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CD80" w14:textId="0E5952F8" w:rsidR="00E56B0A" w:rsidRDefault="00E56B0A" w:rsidP="00E56B0A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bCs/>
          <w:sz w:val="26"/>
          <w:szCs w:val="26"/>
        </w:rPr>
      </w:pPr>
      <w:proofErr w:type="spellStart"/>
      <w:r w:rsidRPr="00A224A2">
        <w:rPr>
          <w:b/>
          <w:bCs/>
          <w:sz w:val="26"/>
          <w:szCs w:val="26"/>
        </w:rPr>
        <w:t>Заявник</w:t>
      </w:r>
      <w:proofErr w:type="spellEnd"/>
      <w:r w:rsidRPr="00A224A2">
        <w:rPr>
          <w:b/>
          <w:bCs/>
          <w:sz w:val="26"/>
          <w:szCs w:val="26"/>
        </w:rPr>
        <w:t xml:space="preserve"> повинен </w:t>
      </w:r>
      <w:proofErr w:type="spellStart"/>
      <w:r w:rsidRPr="00A224A2">
        <w:rPr>
          <w:b/>
          <w:bCs/>
          <w:sz w:val="26"/>
          <w:szCs w:val="26"/>
        </w:rPr>
        <w:t>відповідати</w:t>
      </w:r>
      <w:proofErr w:type="spellEnd"/>
      <w:r w:rsidRPr="00A224A2">
        <w:rPr>
          <w:b/>
          <w:bCs/>
          <w:sz w:val="26"/>
          <w:szCs w:val="26"/>
        </w:rPr>
        <w:t xml:space="preserve"> таким </w:t>
      </w:r>
      <w:proofErr w:type="spellStart"/>
      <w:r w:rsidRPr="00A224A2">
        <w:rPr>
          <w:b/>
          <w:bCs/>
          <w:sz w:val="26"/>
          <w:szCs w:val="26"/>
        </w:rPr>
        <w:t>вимогам</w:t>
      </w:r>
      <w:proofErr w:type="spellEnd"/>
      <w:r w:rsidRPr="00A224A2">
        <w:rPr>
          <w:b/>
          <w:bCs/>
          <w:sz w:val="26"/>
          <w:szCs w:val="26"/>
        </w:rPr>
        <w:t>:</w:t>
      </w:r>
    </w:p>
    <w:p w14:paraId="09050B3D" w14:textId="5AB53A55" w:rsidR="00F323F8" w:rsidRPr="00F323F8" w:rsidRDefault="00F323F8" w:rsidP="00F323F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bookmarkStart w:id="0" w:name="n65"/>
      <w:bookmarkEnd w:id="0"/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задекларувати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право на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промислове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рибальство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відповідно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статті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27</w:t>
      </w:r>
      <w:r w:rsidRPr="00F323F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UA"/>
          <w14:ligatures w14:val="none"/>
        </w:rPr>
        <w:t>1</w:t>
      </w:r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Закону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України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"Про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рибне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господарство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промислове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рибальство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охорону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водних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біоресурсів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";</w:t>
      </w:r>
    </w:p>
    <w:p w14:paraId="218CD956" w14:textId="77777777" w:rsidR="00F323F8" w:rsidRPr="00F323F8" w:rsidRDefault="00F323F8" w:rsidP="00F323F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не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мати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заборгованості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платежів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контроль за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справлянням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яких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покладено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контролюючі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органи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;</w:t>
      </w:r>
    </w:p>
    <w:p w14:paraId="337A783B" w14:textId="77777777" w:rsidR="00F323F8" w:rsidRPr="00F323F8" w:rsidRDefault="00F323F8" w:rsidP="00F323F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не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перебувати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процесі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банкрутства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неплатоспроможності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)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процесі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припинення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;</w:t>
      </w:r>
    </w:p>
    <w:p w14:paraId="0B29680F" w14:textId="248321BE" w:rsidR="00F323F8" w:rsidRPr="00F323F8" w:rsidRDefault="00F323F8" w:rsidP="00F323F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не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мати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станом на день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подання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заявки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несплачених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штрафних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санкцій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невідшкодованої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шкоди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завданої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рибному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господарству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попередній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календарний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рік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відповідно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рішення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суду, яке набрало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законної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сили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;</w:t>
      </w:r>
    </w:p>
    <w:p w14:paraId="65CFCAAD" w14:textId="2F4AE109" w:rsidR="00F323F8" w:rsidRPr="00F323F8" w:rsidRDefault="00F323F8" w:rsidP="00F323F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до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заявника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не були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застосовані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спеціальні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економічні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інші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обмежувальні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заходи (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санкції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)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відповідно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Закону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України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"Про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санкції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"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;</w:t>
      </w:r>
    </w:p>
    <w:p w14:paraId="739563C8" w14:textId="1B27ED85" w:rsidR="00E56B0A" w:rsidRPr="00E56B0A" w:rsidRDefault="00E56B0A" w:rsidP="00F323F8">
      <w:pPr>
        <w:pStyle w:val="rvps2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</w:pPr>
      <w:proofErr w:type="spellStart"/>
      <w:r w:rsidRPr="00E56B0A">
        <w:t>відсутність</w:t>
      </w:r>
      <w:proofErr w:type="spellEnd"/>
      <w:r w:rsidRPr="00E56B0A">
        <w:t xml:space="preserve"> права на </w:t>
      </w:r>
      <w:proofErr w:type="spellStart"/>
      <w:r w:rsidRPr="00E56B0A">
        <w:t>спеціальне</w:t>
      </w:r>
      <w:proofErr w:type="spellEnd"/>
      <w:r w:rsidRPr="00E56B0A">
        <w:t xml:space="preserve"> </w:t>
      </w:r>
      <w:proofErr w:type="spellStart"/>
      <w:r w:rsidRPr="00E56B0A">
        <w:t>використання</w:t>
      </w:r>
      <w:proofErr w:type="spellEnd"/>
      <w:r w:rsidRPr="00E56B0A">
        <w:t xml:space="preserve"> </w:t>
      </w:r>
      <w:proofErr w:type="spellStart"/>
      <w:r w:rsidRPr="00E56B0A">
        <w:t>більш</w:t>
      </w:r>
      <w:proofErr w:type="spellEnd"/>
      <w:r w:rsidRPr="00E56B0A">
        <w:t xml:space="preserve"> як </w:t>
      </w:r>
      <w:r w:rsidR="00761538">
        <w:rPr>
          <w:lang w:val="uk-UA"/>
        </w:rPr>
        <w:t>14</w:t>
      </w:r>
      <w:r w:rsidRPr="00E56B0A">
        <w:t xml:space="preserve"> </w:t>
      </w:r>
      <w:proofErr w:type="spellStart"/>
      <w:r w:rsidRPr="00E56B0A">
        <w:t>відсотків</w:t>
      </w:r>
      <w:proofErr w:type="spellEnd"/>
      <w:r w:rsidRPr="00E56B0A">
        <w:t xml:space="preserve"> </w:t>
      </w:r>
      <w:proofErr w:type="spellStart"/>
      <w:r w:rsidRPr="00E56B0A">
        <w:t>водних</w:t>
      </w:r>
      <w:proofErr w:type="spellEnd"/>
      <w:r w:rsidRPr="00E56B0A">
        <w:t xml:space="preserve"> </w:t>
      </w:r>
      <w:proofErr w:type="spellStart"/>
      <w:r w:rsidRPr="00E56B0A">
        <w:t>біоресурсів</w:t>
      </w:r>
      <w:proofErr w:type="spellEnd"/>
      <w:r w:rsidRPr="00E56B0A">
        <w:t xml:space="preserve"> </w:t>
      </w:r>
      <w:proofErr w:type="spellStart"/>
      <w:r w:rsidRPr="00E56B0A">
        <w:t>від</w:t>
      </w:r>
      <w:proofErr w:type="spellEnd"/>
      <w:r w:rsidRPr="00E56B0A">
        <w:t xml:space="preserve"> </w:t>
      </w:r>
      <w:proofErr w:type="spellStart"/>
      <w:r w:rsidRPr="00E56B0A">
        <w:t>установленого</w:t>
      </w:r>
      <w:proofErr w:type="spellEnd"/>
      <w:r w:rsidRPr="00E56B0A">
        <w:t xml:space="preserve"> </w:t>
      </w:r>
      <w:proofErr w:type="spellStart"/>
      <w:r w:rsidRPr="00E56B0A">
        <w:t>обсягу</w:t>
      </w:r>
      <w:proofErr w:type="spellEnd"/>
      <w:r w:rsidRPr="00E56B0A">
        <w:t xml:space="preserve"> </w:t>
      </w:r>
      <w:proofErr w:type="spellStart"/>
      <w:r w:rsidRPr="00E56B0A">
        <w:t>лімітів</w:t>
      </w:r>
      <w:proofErr w:type="spellEnd"/>
      <w:r w:rsidRPr="00E56B0A">
        <w:t xml:space="preserve"> </w:t>
      </w:r>
      <w:proofErr w:type="spellStart"/>
      <w:r w:rsidRPr="00E56B0A">
        <w:t>спеціального</w:t>
      </w:r>
      <w:proofErr w:type="spellEnd"/>
      <w:r w:rsidRPr="00E56B0A">
        <w:t xml:space="preserve"> </w:t>
      </w:r>
      <w:proofErr w:type="spellStart"/>
      <w:r w:rsidRPr="00E56B0A">
        <w:t>використання</w:t>
      </w:r>
      <w:proofErr w:type="spellEnd"/>
      <w:r w:rsidRPr="00E56B0A">
        <w:t xml:space="preserve"> </w:t>
      </w:r>
      <w:proofErr w:type="spellStart"/>
      <w:r w:rsidRPr="00E56B0A">
        <w:t>водних</w:t>
      </w:r>
      <w:proofErr w:type="spellEnd"/>
      <w:r w:rsidRPr="00E56B0A">
        <w:t xml:space="preserve"> </w:t>
      </w:r>
      <w:proofErr w:type="spellStart"/>
      <w:r w:rsidRPr="00E56B0A">
        <w:t>біоресурсів</w:t>
      </w:r>
      <w:proofErr w:type="spellEnd"/>
      <w:r w:rsidRPr="00E56B0A">
        <w:t xml:space="preserve"> у </w:t>
      </w:r>
      <w:proofErr w:type="spellStart"/>
      <w:r w:rsidRPr="00E56B0A">
        <w:t>відповідному</w:t>
      </w:r>
      <w:proofErr w:type="spellEnd"/>
      <w:r w:rsidRPr="00E56B0A">
        <w:t xml:space="preserve"> </w:t>
      </w:r>
      <w:proofErr w:type="spellStart"/>
      <w:r w:rsidRPr="00E56B0A">
        <w:t>рибогосподарському</w:t>
      </w:r>
      <w:proofErr w:type="spellEnd"/>
      <w:r w:rsidRPr="00E56B0A">
        <w:t xml:space="preserve"> водному </w:t>
      </w:r>
      <w:proofErr w:type="spellStart"/>
      <w:r w:rsidRPr="00E56B0A">
        <w:t>об’єкті</w:t>
      </w:r>
      <w:proofErr w:type="spellEnd"/>
      <w:r w:rsidRPr="00E56B0A">
        <w:t xml:space="preserve"> (</w:t>
      </w:r>
      <w:proofErr w:type="spellStart"/>
      <w:r w:rsidRPr="00E56B0A">
        <w:t>його</w:t>
      </w:r>
      <w:proofErr w:type="spellEnd"/>
      <w:r w:rsidRPr="00E56B0A">
        <w:t xml:space="preserve"> </w:t>
      </w:r>
      <w:proofErr w:type="spellStart"/>
      <w:r w:rsidRPr="00E56B0A">
        <w:t>частині</w:t>
      </w:r>
      <w:proofErr w:type="spellEnd"/>
      <w:r w:rsidRPr="00E56B0A">
        <w:t xml:space="preserve">) з </w:t>
      </w:r>
      <w:proofErr w:type="spellStart"/>
      <w:r w:rsidRPr="00E56B0A">
        <w:t>урахуванням</w:t>
      </w:r>
      <w:proofErr w:type="spellEnd"/>
      <w:r w:rsidRPr="00E56B0A">
        <w:t xml:space="preserve"> </w:t>
      </w:r>
      <w:proofErr w:type="spellStart"/>
      <w:r w:rsidRPr="00E56B0A">
        <w:t>пов’язаних</w:t>
      </w:r>
      <w:proofErr w:type="spellEnd"/>
      <w:r w:rsidRPr="00E56B0A">
        <w:t xml:space="preserve"> з ним </w:t>
      </w:r>
      <w:proofErr w:type="spellStart"/>
      <w:r w:rsidRPr="00E56B0A">
        <w:t>осіб</w:t>
      </w:r>
      <w:proofErr w:type="spellEnd"/>
      <w:r w:rsidRPr="00E56B0A">
        <w:t xml:space="preserve"> у </w:t>
      </w:r>
      <w:proofErr w:type="spellStart"/>
      <w:r w:rsidRPr="00E56B0A">
        <w:t>значенні</w:t>
      </w:r>
      <w:proofErr w:type="spellEnd"/>
      <w:r w:rsidRPr="00E56B0A">
        <w:t> </w:t>
      </w:r>
      <w:proofErr w:type="spellStart"/>
      <w:r w:rsidR="00297180">
        <w:fldChar w:fldCharType="begin"/>
      </w:r>
      <w:r w:rsidR="00297180">
        <w:instrText xml:space="preserve"> HYPERLINK "https://zakon.rada.gov.ua/laws/show/2755-17" \l "n567" \t "_blank" </w:instrText>
      </w:r>
      <w:r w:rsidR="00297180">
        <w:fldChar w:fldCharType="separate"/>
      </w:r>
      <w:r w:rsidRPr="00E56B0A">
        <w:rPr>
          <w:rStyle w:val="a3"/>
          <w:color w:val="auto"/>
        </w:rPr>
        <w:t>підпункту</w:t>
      </w:r>
      <w:proofErr w:type="spellEnd"/>
      <w:r w:rsidRPr="00E56B0A">
        <w:rPr>
          <w:rStyle w:val="a3"/>
          <w:color w:val="auto"/>
        </w:rPr>
        <w:t xml:space="preserve"> 14.1.159</w:t>
      </w:r>
      <w:r w:rsidR="00297180">
        <w:rPr>
          <w:rStyle w:val="a3"/>
          <w:color w:val="auto"/>
        </w:rPr>
        <w:fldChar w:fldCharType="end"/>
      </w:r>
      <w:r w:rsidRPr="00E56B0A">
        <w:t xml:space="preserve"> пункту 14.1 </w:t>
      </w:r>
      <w:proofErr w:type="spellStart"/>
      <w:r w:rsidRPr="00E56B0A">
        <w:t>статті</w:t>
      </w:r>
      <w:proofErr w:type="spellEnd"/>
      <w:r w:rsidRPr="00E56B0A">
        <w:t xml:space="preserve"> 14 </w:t>
      </w:r>
      <w:proofErr w:type="spellStart"/>
      <w:r w:rsidRPr="00E56B0A">
        <w:t>Податкового</w:t>
      </w:r>
      <w:proofErr w:type="spellEnd"/>
      <w:r w:rsidRPr="00E56B0A">
        <w:t xml:space="preserve"> кодексу </w:t>
      </w:r>
      <w:proofErr w:type="spellStart"/>
      <w:r w:rsidRPr="00E56B0A">
        <w:t>України</w:t>
      </w:r>
      <w:proofErr w:type="spellEnd"/>
      <w:r w:rsidRPr="00E56B0A">
        <w:t>.</w:t>
      </w:r>
    </w:p>
    <w:p w14:paraId="1A2C8ABE" w14:textId="77777777" w:rsidR="00E56B0A" w:rsidRPr="00E56B0A" w:rsidRDefault="00E56B0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41685D75" w14:textId="5DD31569" w:rsidR="00E56B0A" w:rsidRDefault="00E56B0A" w:rsidP="00E56B0A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bCs/>
          <w:sz w:val="26"/>
          <w:szCs w:val="26"/>
        </w:rPr>
      </w:pPr>
      <w:r w:rsidRPr="00A224A2">
        <w:rPr>
          <w:b/>
          <w:bCs/>
          <w:sz w:val="26"/>
          <w:szCs w:val="26"/>
        </w:rPr>
        <w:t xml:space="preserve">Заявка на участь </w:t>
      </w:r>
      <w:r w:rsidRPr="00A224A2">
        <w:rPr>
          <w:b/>
          <w:bCs/>
          <w:sz w:val="26"/>
          <w:szCs w:val="26"/>
          <w:lang w:val="uk-UA"/>
        </w:rPr>
        <w:t xml:space="preserve">в аукціоні </w:t>
      </w:r>
      <w:r w:rsidRPr="00A224A2">
        <w:rPr>
          <w:b/>
          <w:bCs/>
          <w:sz w:val="26"/>
          <w:szCs w:val="26"/>
        </w:rPr>
        <w:t>подається разом з такими документами:</w:t>
      </w:r>
    </w:p>
    <w:p w14:paraId="3B3C00E9" w14:textId="35E73A17" w:rsidR="001C28A1" w:rsidRPr="00E56B0A" w:rsidRDefault="001C28A1" w:rsidP="00F323F8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bookmarkStart w:id="1" w:name="n82"/>
      <w:bookmarkEnd w:id="1"/>
      <w:r>
        <w:rPr>
          <w:lang w:val="uk-UA"/>
        </w:rPr>
        <w:t>В</w:t>
      </w:r>
      <w:proofErr w:type="spellStart"/>
      <w:r w:rsidR="00E56B0A" w:rsidRPr="00E56B0A">
        <w:t>итяг</w:t>
      </w:r>
      <w:proofErr w:type="spellEnd"/>
      <w:r w:rsidR="00E56B0A" w:rsidRPr="00E56B0A">
        <w:t xml:space="preserve"> з ЄДРПОУ</w:t>
      </w:r>
      <w:r w:rsidR="00F323F8">
        <w:rPr>
          <w:lang w:val="uk-UA"/>
        </w:rPr>
        <w:t xml:space="preserve"> (</w:t>
      </w:r>
      <w:proofErr w:type="spellStart"/>
      <w:r w:rsidRPr="001C28A1">
        <w:t>має</w:t>
      </w:r>
      <w:proofErr w:type="spellEnd"/>
      <w:r w:rsidRPr="001C28A1">
        <w:t xml:space="preserve"> </w:t>
      </w:r>
      <w:proofErr w:type="spellStart"/>
      <w:r w:rsidRPr="001C28A1">
        <w:t>містити</w:t>
      </w:r>
      <w:proofErr w:type="spellEnd"/>
      <w:r w:rsidRPr="001C28A1">
        <w:t xml:space="preserve"> </w:t>
      </w:r>
      <w:proofErr w:type="spellStart"/>
      <w:r w:rsidRPr="001C28A1">
        <w:t>інформацію</w:t>
      </w:r>
      <w:proofErr w:type="spellEnd"/>
      <w:r w:rsidRPr="001C28A1">
        <w:t xml:space="preserve"> про </w:t>
      </w:r>
      <w:proofErr w:type="spellStart"/>
      <w:r w:rsidRPr="001C28A1">
        <w:t>кінцевого</w:t>
      </w:r>
      <w:proofErr w:type="spellEnd"/>
      <w:r w:rsidRPr="001C28A1">
        <w:t xml:space="preserve"> </w:t>
      </w:r>
      <w:proofErr w:type="spellStart"/>
      <w:r w:rsidRPr="001C28A1">
        <w:t>бенефіціарного</w:t>
      </w:r>
      <w:proofErr w:type="spellEnd"/>
      <w:r w:rsidRPr="001C28A1">
        <w:t xml:space="preserve"> </w:t>
      </w:r>
      <w:proofErr w:type="spellStart"/>
      <w:r w:rsidRPr="001C28A1">
        <w:t>власника</w:t>
      </w:r>
      <w:proofErr w:type="spellEnd"/>
      <w:r w:rsidR="00F323F8">
        <w:rPr>
          <w:lang w:val="uk-UA"/>
        </w:rPr>
        <w:t xml:space="preserve"> </w:t>
      </w:r>
      <w:proofErr w:type="spellStart"/>
      <w:r w:rsidRPr="001C28A1">
        <w:t>такої</w:t>
      </w:r>
      <w:proofErr w:type="spellEnd"/>
      <w:r w:rsidRPr="001C28A1">
        <w:t xml:space="preserve"> </w:t>
      </w:r>
      <w:proofErr w:type="spellStart"/>
      <w:r w:rsidRPr="001C28A1">
        <w:t>юридичної</w:t>
      </w:r>
      <w:proofErr w:type="spellEnd"/>
      <w:r w:rsidRPr="001C28A1">
        <w:t xml:space="preserve"> особи</w:t>
      </w:r>
      <w:r w:rsidR="00F323F8">
        <w:rPr>
          <w:lang w:val="uk-UA"/>
        </w:rPr>
        <w:t>)</w:t>
      </w:r>
      <w:r w:rsidRPr="001C28A1">
        <w:t xml:space="preserve">, </w:t>
      </w:r>
      <w:proofErr w:type="spellStart"/>
      <w:r w:rsidRPr="001C28A1">
        <w:t>якщо</w:t>
      </w:r>
      <w:proofErr w:type="spellEnd"/>
      <w:r w:rsidRPr="001C28A1">
        <w:t xml:space="preserve"> </w:t>
      </w:r>
      <w:proofErr w:type="spellStart"/>
      <w:r w:rsidRPr="001C28A1">
        <w:t>така</w:t>
      </w:r>
      <w:proofErr w:type="spellEnd"/>
      <w:r w:rsidRPr="001C28A1">
        <w:t xml:space="preserve"> </w:t>
      </w:r>
      <w:proofErr w:type="spellStart"/>
      <w:r w:rsidRPr="001C28A1">
        <w:t>інформація</w:t>
      </w:r>
      <w:proofErr w:type="spellEnd"/>
      <w:r w:rsidRPr="001C28A1">
        <w:t xml:space="preserve"> </w:t>
      </w:r>
      <w:proofErr w:type="spellStart"/>
      <w:r w:rsidRPr="001C28A1">
        <w:t>відсутня</w:t>
      </w:r>
      <w:proofErr w:type="spellEnd"/>
      <w:r w:rsidRPr="001C28A1">
        <w:t xml:space="preserve"> </w:t>
      </w:r>
      <w:proofErr w:type="spellStart"/>
      <w:r w:rsidRPr="001C28A1">
        <w:t>надається</w:t>
      </w:r>
      <w:proofErr w:type="spellEnd"/>
      <w:r w:rsidRPr="001C28A1">
        <w:t xml:space="preserve"> </w:t>
      </w:r>
      <w:proofErr w:type="spellStart"/>
      <w:r w:rsidRPr="001C28A1">
        <w:t>довідка</w:t>
      </w:r>
      <w:proofErr w:type="spellEnd"/>
      <w:r w:rsidRPr="001C28A1">
        <w:t xml:space="preserve"> про КБВ, </w:t>
      </w:r>
      <w:proofErr w:type="spellStart"/>
      <w:r w:rsidRPr="001C28A1">
        <w:t>ша</w:t>
      </w:r>
      <w:r w:rsidRPr="00F323F8">
        <w:rPr>
          <w:lang w:val="uk-UA"/>
        </w:rPr>
        <w:t>блон</w:t>
      </w:r>
      <w:proofErr w:type="spellEnd"/>
      <w:r w:rsidRPr="00F323F8">
        <w:rPr>
          <w:lang w:val="uk-UA"/>
        </w:rPr>
        <w:t xml:space="preserve"> додається</w:t>
      </w:r>
      <w:r w:rsidR="00B952A7" w:rsidRPr="00F323F8">
        <w:rPr>
          <w:lang w:val="uk-UA"/>
        </w:rPr>
        <w:t>;</w:t>
      </w:r>
    </w:p>
    <w:p w14:paraId="50AC3104" w14:textId="1E082AE5" w:rsidR="00E56B0A" w:rsidRPr="00E56B0A" w:rsidRDefault="00E56B0A" w:rsidP="00E56B0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bookmarkStart w:id="2" w:name="n83"/>
      <w:bookmarkStart w:id="3" w:name="n84"/>
      <w:bookmarkEnd w:id="2"/>
      <w:bookmarkEnd w:id="3"/>
      <w:r w:rsidRPr="00E56B0A">
        <w:t xml:space="preserve">документ, </w:t>
      </w:r>
      <w:proofErr w:type="spellStart"/>
      <w:r w:rsidRPr="00E56B0A">
        <w:t>що</w:t>
      </w:r>
      <w:proofErr w:type="spellEnd"/>
      <w:r w:rsidRPr="00E56B0A">
        <w:t xml:space="preserve"> </w:t>
      </w:r>
      <w:proofErr w:type="spellStart"/>
      <w:r w:rsidRPr="00E56B0A">
        <w:t>підтверджує</w:t>
      </w:r>
      <w:proofErr w:type="spellEnd"/>
      <w:r w:rsidRPr="00E56B0A">
        <w:t xml:space="preserve"> </w:t>
      </w:r>
      <w:proofErr w:type="spellStart"/>
      <w:r w:rsidRPr="00E56B0A">
        <w:t>сплату</w:t>
      </w:r>
      <w:proofErr w:type="spellEnd"/>
      <w:r w:rsidRPr="00E56B0A">
        <w:t xml:space="preserve"> </w:t>
      </w:r>
      <w:proofErr w:type="spellStart"/>
      <w:r w:rsidRPr="00E56B0A">
        <w:t>гарантійного</w:t>
      </w:r>
      <w:proofErr w:type="spellEnd"/>
      <w:r w:rsidRPr="00E56B0A">
        <w:t xml:space="preserve"> </w:t>
      </w:r>
      <w:proofErr w:type="spellStart"/>
      <w:r w:rsidRPr="00E56B0A">
        <w:t>внеску</w:t>
      </w:r>
      <w:proofErr w:type="spellEnd"/>
      <w:r w:rsidRPr="00E56B0A">
        <w:t xml:space="preserve"> та </w:t>
      </w:r>
      <w:proofErr w:type="spellStart"/>
      <w:r w:rsidRPr="00E56B0A">
        <w:t>реєстраційного</w:t>
      </w:r>
      <w:proofErr w:type="spellEnd"/>
      <w:r w:rsidRPr="00E56B0A">
        <w:t xml:space="preserve"> </w:t>
      </w:r>
      <w:proofErr w:type="spellStart"/>
      <w:r w:rsidRPr="00E56B0A">
        <w:t>внеску</w:t>
      </w:r>
      <w:proofErr w:type="spellEnd"/>
      <w:r w:rsidR="004B6EB4">
        <w:rPr>
          <w:lang w:val="uk-UA"/>
        </w:rPr>
        <w:t>;</w:t>
      </w:r>
    </w:p>
    <w:p w14:paraId="6019CDF0" w14:textId="4AE26CED" w:rsidR="00E56B0A" w:rsidRPr="00E56B0A" w:rsidRDefault="00E56B0A" w:rsidP="00E56B0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E56B0A">
        <w:t xml:space="preserve">заявка </w:t>
      </w:r>
      <w:r w:rsidR="00B952A7">
        <w:rPr>
          <w:lang w:val="uk-UA"/>
        </w:rPr>
        <w:t xml:space="preserve">для участі </w:t>
      </w:r>
      <w:r w:rsidRPr="00E56B0A">
        <w:t>(</w:t>
      </w:r>
      <w:r w:rsidR="00B952A7">
        <w:rPr>
          <w:lang w:val="uk-UA"/>
        </w:rPr>
        <w:t>шаблон додається</w:t>
      </w:r>
      <w:r w:rsidRPr="00E56B0A">
        <w:t>)</w:t>
      </w:r>
      <w:r w:rsidR="00B952A7">
        <w:rPr>
          <w:lang w:val="uk-UA"/>
        </w:rPr>
        <w:t>;</w:t>
      </w:r>
    </w:p>
    <w:p w14:paraId="11B74E97" w14:textId="648CA223" w:rsidR="00E56B0A" w:rsidRPr="00F323F8" w:rsidRDefault="00E56B0A" w:rsidP="00E56B0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ru-UA"/>
          <w14:ligatures w14:val="none"/>
        </w:rPr>
      </w:pP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довідка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відсутність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заборгованості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платежів, контроль за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справлянням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яких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покладено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контролюючі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органи</w:t>
      </w:r>
      <w:proofErr w:type="spellEnd"/>
      <w:r w:rsidR="00F323F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, діюча станом на дату подання заявки</w:t>
      </w:r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r w:rsidRPr="00E56B0A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t>Строк дії довідки становить 10 календарних днів з дати її формування. Довідка має бути з податкової, з печаткою свіжою або в електронному вигляді.</w:t>
      </w:r>
      <w:r w:rsidR="0099691F">
        <w:rPr>
          <w:rFonts w:ascii="Times New Roman" w:eastAsia="Times New Roman" w:hAnsi="Times New Roman" w:cs="Times New Roman"/>
          <w:kern w:val="0"/>
          <w:lang w:val="uk-UA" w:eastAsia="ru-UA"/>
          <w14:ligatures w14:val="none"/>
        </w:rPr>
        <w:t xml:space="preserve"> </w:t>
      </w:r>
    </w:p>
    <w:p w14:paraId="7163ABED" w14:textId="77777777" w:rsidR="00F323F8" w:rsidRPr="00297180" w:rsidRDefault="00F323F8" w:rsidP="00F323F8">
      <w:pPr>
        <w:pStyle w:val="a4"/>
        <w:rPr>
          <w:rFonts w:ascii="Times New Roman" w:eastAsia="Times New Roman" w:hAnsi="Times New Roman" w:cs="Times New Roman"/>
          <w:kern w:val="0"/>
          <w:lang w:eastAsia="ru-UA"/>
          <w14:ligatures w14:val="none"/>
        </w:rPr>
      </w:pPr>
    </w:p>
    <w:p w14:paraId="14FE29F7" w14:textId="616B07F9" w:rsidR="000E6A46" w:rsidRPr="004B6EB4" w:rsidRDefault="00297180" w:rsidP="00B952A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297180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довідка</w:t>
      </w:r>
      <w:proofErr w:type="spellEnd"/>
      <w:r w:rsidRPr="00297180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97180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довільної</w:t>
      </w:r>
      <w:proofErr w:type="spellEnd"/>
      <w:r w:rsidRPr="00297180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97180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форми</w:t>
      </w:r>
      <w:proofErr w:type="spellEnd"/>
      <w:r w:rsidRPr="00297180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297180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відкриття</w:t>
      </w:r>
      <w:proofErr w:type="spellEnd"/>
      <w:r w:rsidRPr="00297180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банківського</w:t>
      </w:r>
      <w:proofErr w:type="spellEnd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рахунка</w:t>
      </w:r>
      <w:proofErr w:type="spellEnd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завантажуйте</w:t>
      </w:r>
      <w:proofErr w:type="spellEnd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r w:rsidR="00F323F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д</w:t>
      </w:r>
      <w:proofErr w:type="spellStart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овідку</w:t>
      </w:r>
      <w:proofErr w:type="spellEnd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відкриття</w:t>
      </w:r>
      <w:proofErr w:type="spellEnd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рахунку</w:t>
      </w:r>
      <w:proofErr w:type="spellEnd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видану</w:t>
      </w:r>
      <w:proofErr w:type="spellEnd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обслуговуючим</w:t>
      </w:r>
      <w:proofErr w:type="spellEnd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банком на дату </w:t>
      </w:r>
      <w:proofErr w:type="spellStart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подання</w:t>
      </w:r>
      <w:proofErr w:type="spellEnd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="00F323F8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документів</w:t>
      </w:r>
      <w:proofErr w:type="spellEnd"/>
      <w:r w:rsidR="00B952A7" w:rsidRPr="00F323F8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;</w:t>
      </w:r>
    </w:p>
    <w:p w14:paraId="7E8C64FC" w14:textId="77777777" w:rsidR="004B6EB4" w:rsidRPr="004B6EB4" w:rsidRDefault="004B6EB4" w:rsidP="004B6EB4">
      <w:pPr>
        <w:pStyle w:val="a4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705852E7" w14:textId="77777777" w:rsidR="004B6EB4" w:rsidRPr="004B6EB4" w:rsidRDefault="004B6EB4" w:rsidP="004B6EB4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неприйняття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аукціоні</w:t>
      </w:r>
      <w:proofErr w:type="spellEnd"/>
      <w:r w:rsidRPr="00EF6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одна і та сама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особа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EF6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одноосібного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кінцевим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бенефіціарним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власником</w:t>
      </w:r>
      <w:proofErr w:type="spellEnd"/>
      <w:r w:rsidRPr="00EF6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7B3">
        <w:rPr>
          <w:rFonts w:ascii="Times New Roman" w:hAnsi="Times New Roman" w:cs="Times New Roman"/>
          <w:sz w:val="24"/>
          <w:szCs w:val="24"/>
        </w:rPr>
        <w:t xml:space="preserve">(контролером) таких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>;</w:t>
      </w:r>
    </w:p>
    <w:p w14:paraId="60D51267" w14:textId="77777777" w:rsidR="004B6EB4" w:rsidRPr="004B6EB4" w:rsidRDefault="004B6EB4" w:rsidP="004B6EB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8F8CFF" w14:textId="77777777" w:rsidR="004B6EB4" w:rsidRPr="00EF67B3" w:rsidRDefault="004B6EB4" w:rsidP="004B6EB4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довільної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контактної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заявника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(номер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мобільного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7B3">
        <w:rPr>
          <w:rFonts w:ascii="Times New Roman" w:hAnsi="Times New Roman" w:cs="Times New Roman"/>
          <w:sz w:val="24"/>
          <w:szCs w:val="24"/>
        </w:rPr>
        <w:t xml:space="preserve">телефону,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адреса) та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EF67B3">
        <w:rPr>
          <w:rFonts w:ascii="Times New Roman" w:hAnsi="Times New Roman" w:cs="Times New Roman"/>
          <w:sz w:val="24"/>
          <w:szCs w:val="24"/>
        </w:rPr>
        <w:t xml:space="preserve"> пункту 40 </w:t>
      </w:r>
      <w:proofErr w:type="spellStart"/>
      <w:r w:rsidRPr="00EF67B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F6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7B3">
        <w:rPr>
          <w:rFonts w:ascii="Times New Roman" w:hAnsi="Times New Roman" w:cs="Times New Roman"/>
          <w:sz w:val="24"/>
          <w:szCs w:val="24"/>
        </w:rPr>
        <w:t>Порядку.</w:t>
      </w:r>
    </w:p>
    <w:p w14:paraId="522207A7" w14:textId="77777777" w:rsidR="004B6EB4" w:rsidRDefault="004B6EB4" w:rsidP="004B6EB4">
      <w:pPr>
        <w:pStyle w:val="a4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0B920755" w14:textId="77777777" w:rsidR="00B952A7" w:rsidRPr="00B952A7" w:rsidRDefault="00B952A7" w:rsidP="00B952A7">
      <w:pPr>
        <w:pStyle w:val="a4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1B1564BC" w14:textId="35CDDE6F" w:rsidR="00E56B0A" w:rsidRPr="00E56B0A" w:rsidRDefault="00E56B0A" w:rsidP="00E56B0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Суб’єкт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господарювання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може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сам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перевірити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ці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r w:rsidR="0076153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14</w:t>
      </w:r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%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водних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біоресурсів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установленого</w:t>
      </w:r>
      <w:proofErr w:type="spell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обсягу лімітів спеціального використання водних </w:t>
      </w:r>
      <w:proofErr w:type="gramStart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біоресурсів  та</w:t>
      </w:r>
      <w:proofErr w:type="gramEnd"/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не приймати участь в аукціоні.</w:t>
      </w:r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 xml:space="preserve"> (понад </w:t>
      </w:r>
      <w:r w:rsidR="0076153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14</w:t>
      </w:r>
      <w:r w:rsidRPr="00E56B0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% заборонено приймати участь в аукціоні)</w:t>
      </w:r>
      <w:r w:rsidR="00B952A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UA"/>
          <w14:ligatures w14:val="none"/>
        </w:rPr>
        <w:t>.</w:t>
      </w:r>
    </w:p>
    <w:p w14:paraId="2A135DA4" w14:textId="404EC289" w:rsidR="00E56B0A" w:rsidRPr="00E56B0A" w:rsidRDefault="00E56B0A" w:rsidP="00E56B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</w:p>
    <w:p w14:paraId="0739B353" w14:textId="28E8F15D" w:rsidR="0099691F" w:rsidRPr="00A224A2" w:rsidRDefault="0099691F" w:rsidP="0099691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bCs/>
          <w:sz w:val="26"/>
          <w:szCs w:val="26"/>
        </w:rPr>
      </w:pPr>
      <w:r w:rsidRPr="00A224A2">
        <w:rPr>
          <w:b/>
          <w:bCs/>
          <w:sz w:val="26"/>
          <w:szCs w:val="26"/>
        </w:rPr>
        <w:t>Переможець після проведення аукціону зобов’язаний:</w:t>
      </w:r>
    </w:p>
    <w:p w14:paraId="4BA1266F" w14:textId="77777777" w:rsidR="0099691F" w:rsidRPr="0099691F" w:rsidRDefault="0099691F" w:rsidP="0099691F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lang w:val="uk-UA"/>
        </w:rPr>
      </w:pPr>
      <w:bookmarkStart w:id="4" w:name="n99"/>
      <w:bookmarkEnd w:id="4"/>
      <w:r w:rsidRPr="0099691F">
        <w:rPr>
          <w:lang w:val="uk-UA"/>
        </w:rPr>
        <w:t>надати організатору довідку про відсутність заборгованості з платежів, контроль за справлянням яких покладено на контролюючі органи;</w:t>
      </w:r>
    </w:p>
    <w:p w14:paraId="06213131" w14:textId="77777777" w:rsidR="00194851" w:rsidRPr="00194851" w:rsidRDefault="0055124C" w:rsidP="00AF0D98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1"/>
          <w:szCs w:val="21"/>
          <w:lang w:val="uk-UA"/>
        </w:rPr>
      </w:pPr>
      <w:bookmarkStart w:id="5" w:name="n100"/>
      <w:bookmarkEnd w:id="5"/>
      <w:r w:rsidRPr="0055124C">
        <w:rPr>
          <w:lang w:val="uk-UA"/>
        </w:rPr>
        <w:t>протокол аукціону підписується переможцем та оператором</w:t>
      </w:r>
      <w:r w:rsidR="00194851">
        <w:rPr>
          <w:lang w:val="uk-UA"/>
        </w:rPr>
        <w:t xml:space="preserve"> </w:t>
      </w:r>
      <w:r w:rsidRPr="0055124C">
        <w:rPr>
          <w:lang w:val="uk-UA"/>
        </w:rPr>
        <w:t>шляхом накладення електронного підпису, що базується на кваліфікованому сертифікаті відкритого ключа, та надсилається оператором на електронну пошту організатора</w:t>
      </w:r>
      <w:r>
        <w:rPr>
          <w:color w:val="333333"/>
          <w:shd w:val="clear" w:color="auto" w:fill="FFFFFF"/>
        </w:rPr>
        <w:t xml:space="preserve"> </w:t>
      </w:r>
      <w:r w:rsidRPr="0055124C">
        <w:rPr>
          <w:lang w:val="uk-UA"/>
        </w:rPr>
        <w:t xml:space="preserve">протягом </w:t>
      </w:r>
      <w:r w:rsidR="00F6288A">
        <w:rPr>
          <w:lang w:val="uk-UA"/>
        </w:rPr>
        <w:t>5</w:t>
      </w:r>
      <w:r w:rsidRPr="0055124C">
        <w:rPr>
          <w:lang w:val="uk-UA"/>
        </w:rPr>
        <w:t xml:space="preserve"> робочих днів з дня, що настає за днем формування протоколу. </w:t>
      </w:r>
    </w:p>
    <w:p w14:paraId="004C3B68" w14:textId="4C9C9DB0" w:rsidR="0099691F" w:rsidRPr="00AF0D98" w:rsidRDefault="00194851" w:rsidP="00AF0D98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1"/>
          <w:szCs w:val="21"/>
          <w:lang w:val="uk-UA"/>
        </w:rPr>
      </w:pPr>
      <w:r>
        <w:rPr>
          <w:lang w:val="uk-UA"/>
        </w:rPr>
        <w:lastRenderedPageBreak/>
        <w:t>о</w:t>
      </w:r>
      <w:r w:rsidR="0055124C" w:rsidRPr="0055124C">
        <w:rPr>
          <w:lang w:val="uk-UA"/>
        </w:rPr>
        <w:t xml:space="preserve">рганізатор протягом </w:t>
      </w:r>
      <w:r>
        <w:rPr>
          <w:lang w:val="uk-UA"/>
        </w:rPr>
        <w:t>10</w:t>
      </w:r>
      <w:r w:rsidR="0055124C" w:rsidRPr="0055124C">
        <w:rPr>
          <w:lang w:val="uk-UA"/>
        </w:rPr>
        <w:t xml:space="preserve"> робочих днів з дня, що настає за днем формування такого протоколу, перевіряє відповідність переможця вимогам, визначеним </w:t>
      </w:r>
      <w:hyperlink r:id="rId5" w:anchor="n156" w:history="1">
        <w:r w:rsidR="0055124C" w:rsidRPr="0055124C">
          <w:rPr>
            <w:lang w:val="uk-UA"/>
          </w:rPr>
          <w:t>пунктом</w:t>
        </w:r>
      </w:hyperlink>
      <w:hyperlink r:id="rId6" w:anchor="n156" w:history="1">
        <w:r w:rsidR="0055124C" w:rsidRPr="0055124C">
          <w:rPr>
            <w:lang w:val="uk-UA"/>
          </w:rPr>
          <w:t> 40</w:t>
        </w:r>
      </w:hyperlink>
      <w:r w:rsidR="0055124C" w:rsidRPr="0055124C">
        <w:rPr>
          <w:lang w:val="uk-UA"/>
        </w:rPr>
        <w:t> цього Порядку, підписує протокол аукціону шляхом накладення електронного підпису та опубліковує такий протокол в електронній торговій системі</w:t>
      </w:r>
      <w:r>
        <w:rPr>
          <w:color w:val="333333"/>
          <w:shd w:val="clear" w:color="auto" w:fill="FFFFFF"/>
          <w:lang w:val="uk-UA"/>
        </w:rPr>
        <w:t>;</w:t>
      </w:r>
    </w:p>
    <w:p w14:paraId="04508034" w14:textId="7515B93D" w:rsidR="0099691F" w:rsidRPr="0099691F" w:rsidRDefault="0099691F" w:rsidP="0099691F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lang w:val="uk-UA"/>
        </w:rPr>
      </w:pPr>
      <w:bookmarkStart w:id="6" w:name="n101"/>
      <w:bookmarkEnd w:id="6"/>
      <w:r w:rsidRPr="0099691F">
        <w:rPr>
          <w:lang w:val="uk-UA"/>
        </w:rPr>
        <w:t>укласти договір з організатором протягом 20 робочих днів з дня, що настає за днем формування протоколу за результатами аукціону</w:t>
      </w:r>
      <w:r w:rsidR="00194851">
        <w:rPr>
          <w:lang w:val="uk-UA"/>
        </w:rPr>
        <w:t>;</w:t>
      </w:r>
    </w:p>
    <w:p w14:paraId="078FB869" w14:textId="12F70A2A" w:rsidR="0099691F" w:rsidRDefault="0099691F" w:rsidP="0099691F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9691F">
        <w:rPr>
          <w:lang w:val="uk-UA"/>
        </w:rPr>
        <w:t xml:space="preserve">здійснити </w:t>
      </w:r>
      <w:r w:rsidR="00984C17">
        <w:rPr>
          <w:lang w:val="uk-UA"/>
        </w:rPr>
        <w:t>оплату</w:t>
      </w:r>
      <w:r w:rsidRPr="0099691F">
        <w:rPr>
          <w:lang w:val="uk-UA"/>
        </w:rPr>
        <w:t xml:space="preserve"> не менш як 25 відсотків ціни реалізації лота на рахунок, зазначений організатором в оголошенні та договорі, протягом </w:t>
      </w:r>
      <w:r>
        <w:rPr>
          <w:lang w:val="uk-UA"/>
        </w:rPr>
        <w:t>10</w:t>
      </w:r>
      <w:r w:rsidRPr="0099691F">
        <w:rPr>
          <w:lang w:val="uk-UA"/>
        </w:rPr>
        <w:t xml:space="preserve"> робочих днів з дня опублікування договору. Справляння решти ціни реалізації лота здійснюється щокварталу до 10 числа першого місяця кварталу, що настає за днем опублікування договору в </w:t>
      </w:r>
      <w:r>
        <w:rPr>
          <w:lang w:val="uk-UA"/>
        </w:rPr>
        <w:t>ЕТС</w:t>
      </w:r>
      <w:r w:rsidRPr="0099691F">
        <w:rPr>
          <w:lang w:val="uk-UA"/>
        </w:rPr>
        <w:t>, рівними частинами, але не пізніше 10 жовтня року, на який укладено договір.</w:t>
      </w:r>
    </w:p>
    <w:p w14:paraId="1372114F" w14:textId="77777777" w:rsidR="00AF0D98" w:rsidRDefault="00AF0D98" w:rsidP="00AF0D98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</w:p>
    <w:p w14:paraId="41652D38" w14:textId="77777777" w:rsidR="00AF0D98" w:rsidRDefault="00AF0D98" w:rsidP="00701CA4">
      <w:pPr>
        <w:pStyle w:val="rvps2"/>
        <w:shd w:val="clear" w:color="auto" w:fill="FFFFFF"/>
        <w:spacing w:before="0" w:beforeAutospacing="0" w:after="150" w:afterAutospacing="0"/>
        <w:jc w:val="center"/>
        <w:rPr>
          <w:lang w:val="uk-UA"/>
        </w:rPr>
      </w:pPr>
    </w:p>
    <w:p w14:paraId="2BC82730" w14:textId="49DF683A" w:rsidR="00E56B0A" w:rsidRDefault="00AF0D98" w:rsidP="00701CA4">
      <w:pPr>
        <w:pStyle w:val="rvps2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701CA4">
        <w:rPr>
          <w:b/>
          <w:bCs/>
          <w:lang w:val="uk-UA"/>
        </w:rPr>
        <w:t>Винагорода</w:t>
      </w:r>
      <w:r w:rsidR="00701CA4" w:rsidRPr="00701CA4">
        <w:rPr>
          <w:b/>
          <w:bCs/>
          <w:lang w:val="uk-UA"/>
        </w:rPr>
        <w:t xml:space="preserve"> майданчика</w:t>
      </w:r>
      <w:r>
        <w:rPr>
          <w:lang w:val="uk-UA"/>
        </w:rPr>
        <w:t xml:space="preserve"> – 5% ціни реалізації</w:t>
      </w:r>
      <w:r w:rsidR="00701CA4">
        <w:rPr>
          <w:lang w:val="uk-UA"/>
        </w:rPr>
        <w:t xml:space="preserve"> лота</w:t>
      </w:r>
      <w:r w:rsidR="000B5417">
        <w:rPr>
          <w:lang w:val="uk-UA"/>
        </w:rPr>
        <w:t xml:space="preserve"> </w:t>
      </w:r>
      <w:r w:rsidR="00984C17" w:rsidRPr="00984C17">
        <w:rPr>
          <w:lang w:val="uk-UA"/>
        </w:rPr>
        <w:t>(з урахуванням податку на додану вартість)</w:t>
      </w:r>
      <w:r w:rsidR="000E6A46" w:rsidRPr="000E6A46">
        <w:rPr>
          <w:rFonts w:ascii="Roboto Condensed" w:hAnsi="Roboto Condensed"/>
          <w:color w:val="212529"/>
          <w:sz w:val="27"/>
          <w:szCs w:val="27"/>
          <w:shd w:val="clear" w:color="auto" w:fill="FFFFFF"/>
        </w:rPr>
        <w:t xml:space="preserve"> </w:t>
      </w:r>
      <w:r w:rsidR="000E6A46" w:rsidRPr="000E6A46">
        <w:rPr>
          <w:sz w:val="20"/>
          <w:szCs w:val="20"/>
          <w:lang w:val="uk-UA"/>
        </w:rPr>
        <w:t>Винагорода вираховується із суми гарантійного внеску переможця, а його залишок протягом 3 робочих днів  з моменту опублікування договору повертається переможцю.</w:t>
      </w:r>
    </w:p>
    <w:p w14:paraId="7F7DD991" w14:textId="77777777" w:rsidR="00984C17" w:rsidRDefault="00984C17" w:rsidP="00701CA4">
      <w:pPr>
        <w:pStyle w:val="rvps2"/>
        <w:shd w:val="clear" w:color="auto" w:fill="FFFFFF"/>
        <w:spacing w:before="0" w:beforeAutospacing="0" w:after="150" w:afterAutospacing="0"/>
        <w:jc w:val="center"/>
        <w:rPr>
          <w:lang w:val="uk-UA"/>
        </w:rPr>
      </w:pPr>
    </w:p>
    <w:p w14:paraId="711A5EA4" w14:textId="5FAC26E7" w:rsidR="0055124C" w:rsidRPr="00194851" w:rsidRDefault="00984C17" w:rsidP="00194851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6"/>
          <w:szCs w:val="26"/>
        </w:rPr>
      </w:pPr>
      <w:proofErr w:type="spellStart"/>
      <w:r w:rsidRPr="00984C17">
        <w:rPr>
          <w:b/>
          <w:bCs/>
          <w:sz w:val="26"/>
          <w:szCs w:val="26"/>
        </w:rPr>
        <w:t>Дискваліфікація</w:t>
      </w:r>
      <w:proofErr w:type="spellEnd"/>
      <w:r w:rsidRPr="00984C17">
        <w:rPr>
          <w:b/>
          <w:bCs/>
          <w:sz w:val="26"/>
          <w:szCs w:val="26"/>
        </w:rPr>
        <w:t xml:space="preserve"> </w:t>
      </w:r>
      <w:proofErr w:type="spellStart"/>
      <w:r w:rsidRPr="00984C17">
        <w:rPr>
          <w:b/>
          <w:bCs/>
          <w:sz w:val="26"/>
          <w:szCs w:val="26"/>
        </w:rPr>
        <w:t>переможця</w:t>
      </w:r>
      <w:proofErr w:type="spellEnd"/>
    </w:p>
    <w:p w14:paraId="18626C6D" w14:textId="52638D79" w:rsidR="0055124C" w:rsidRPr="0055124C" w:rsidRDefault="0055124C" w:rsidP="00E4741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55124C">
        <w:rPr>
          <w:lang w:val="uk-UA"/>
        </w:rPr>
        <w:t>Переможець дискваліфікується на підставі рішення організатора з таких підстав:</w:t>
      </w:r>
    </w:p>
    <w:p w14:paraId="12E662F9" w14:textId="153398C9" w:rsidR="0055124C" w:rsidRPr="0055124C" w:rsidRDefault="0055124C" w:rsidP="00194851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  <w:bookmarkStart w:id="7" w:name="n228"/>
      <w:bookmarkEnd w:id="7"/>
      <w:r w:rsidRPr="0055124C">
        <w:rPr>
          <w:lang w:val="uk-UA"/>
        </w:rPr>
        <w:t>з власної ініціативи - в разі подання переможцем письмової заяви про відмову від підписання протоколу аукціону або укладення договору на право здійснення промислу;</w:t>
      </w:r>
    </w:p>
    <w:p w14:paraId="2B6FA7FA" w14:textId="5C38A6C6" w:rsidR="0055124C" w:rsidRPr="0055124C" w:rsidRDefault="0055124C" w:rsidP="00194851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  <w:bookmarkStart w:id="8" w:name="n229"/>
      <w:bookmarkEnd w:id="8"/>
      <w:proofErr w:type="spellStart"/>
      <w:r w:rsidRPr="0055124C">
        <w:rPr>
          <w:lang w:val="uk-UA"/>
        </w:rPr>
        <w:t>непідписання</w:t>
      </w:r>
      <w:proofErr w:type="spellEnd"/>
      <w:r w:rsidRPr="0055124C">
        <w:rPr>
          <w:lang w:val="uk-UA"/>
        </w:rPr>
        <w:t xml:space="preserve"> протоколу аукціону або </w:t>
      </w:r>
      <w:proofErr w:type="spellStart"/>
      <w:r w:rsidRPr="0055124C">
        <w:rPr>
          <w:lang w:val="uk-UA"/>
        </w:rPr>
        <w:t>неукладення</w:t>
      </w:r>
      <w:proofErr w:type="spellEnd"/>
      <w:r w:rsidRPr="0055124C">
        <w:rPr>
          <w:lang w:val="uk-UA"/>
        </w:rPr>
        <w:t xml:space="preserve"> договору на право здійснення промислу у строки, передбачені </w:t>
      </w:r>
      <w:hyperlink r:id="rId7" w:anchor="n225" w:history="1">
        <w:r w:rsidRPr="0055124C">
          <w:rPr>
            <w:lang w:val="uk-UA"/>
          </w:rPr>
          <w:t>пунктами 50</w:t>
        </w:r>
      </w:hyperlink>
      <w:r w:rsidRPr="0055124C">
        <w:rPr>
          <w:lang w:val="uk-UA"/>
        </w:rPr>
        <w:t> і </w:t>
      </w:r>
      <w:hyperlink r:id="rId8" w:anchor="n226" w:history="1">
        <w:r w:rsidRPr="0055124C">
          <w:rPr>
            <w:lang w:val="uk-UA"/>
          </w:rPr>
          <w:t>51</w:t>
        </w:r>
      </w:hyperlink>
      <w:r w:rsidRPr="0055124C">
        <w:rPr>
          <w:lang w:val="uk-UA"/>
        </w:rPr>
        <w:t> Порядку № 1347;</w:t>
      </w:r>
    </w:p>
    <w:p w14:paraId="758BDA2A" w14:textId="0462EF59" w:rsidR="0055124C" w:rsidRPr="0055124C" w:rsidRDefault="0055124C" w:rsidP="00194851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  <w:bookmarkStart w:id="9" w:name="n230"/>
      <w:bookmarkEnd w:id="9"/>
      <w:r w:rsidRPr="0055124C">
        <w:rPr>
          <w:lang w:val="uk-UA"/>
        </w:rPr>
        <w:t>виявлення організатором у переможця права на спеціальне використання більш як 14 відсотків встановленого обсягу лімітів для здійснення промислового рибальства у відповідному рибогосподарському водному об’єкті (його частині) з урахуванням пов’язаних з ним осіб у значенні, наведеному в </w:t>
      </w:r>
      <w:hyperlink r:id="rId9" w:anchor="n567" w:tgtFrame="_blank" w:history="1">
        <w:r w:rsidRPr="0055124C">
          <w:rPr>
            <w:lang w:val="uk-UA"/>
          </w:rPr>
          <w:t>підпункті</w:t>
        </w:r>
      </w:hyperlink>
      <w:hyperlink r:id="rId10" w:anchor="n567" w:tgtFrame="_blank" w:history="1">
        <w:r w:rsidRPr="0055124C">
          <w:rPr>
            <w:lang w:val="uk-UA"/>
          </w:rPr>
          <w:t> 14.1.159</w:t>
        </w:r>
      </w:hyperlink>
      <w:r w:rsidRPr="0055124C">
        <w:rPr>
          <w:lang w:val="uk-UA"/>
        </w:rPr>
        <w:t> пункту 14.1 статті 14 Податкового кодексу України;</w:t>
      </w:r>
    </w:p>
    <w:p w14:paraId="113D6DE1" w14:textId="6284CEA5" w:rsidR="0055124C" w:rsidRPr="0055124C" w:rsidRDefault="0055124C" w:rsidP="00194851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  <w:bookmarkStart w:id="10" w:name="n231"/>
      <w:bookmarkEnd w:id="10"/>
      <w:r w:rsidRPr="0055124C">
        <w:rPr>
          <w:lang w:val="uk-UA"/>
        </w:rPr>
        <w:t>виявлення у поданих переможцем документах недостовірних відомостей;</w:t>
      </w:r>
    </w:p>
    <w:p w14:paraId="7CAD0483" w14:textId="1BF87B51" w:rsidR="0055124C" w:rsidRPr="0055124C" w:rsidRDefault="0055124C" w:rsidP="00194851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  <w:bookmarkStart w:id="11" w:name="n232"/>
      <w:bookmarkEnd w:id="11"/>
      <w:r w:rsidRPr="0055124C">
        <w:rPr>
          <w:lang w:val="uk-UA"/>
        </w:rPr>
        <w:t>невідповідність переможця вимогам </w:t>
      </w:r>
      <w:hyperlink r:id="rId11" w:anchor="n156" w:history="1">
        <w:r w:rsidRPr="0055124C">
          <w:rPr>
            <w:lang w:val="uk-UA"/>
          </w:rPr>
          <w:t>пункту 40</w:t>
        </w:r>
      </w:hyperlink>
      <w:r w:rsidRPr="0055124C">
        <w:rPr>
          <w:lang w:val="uk-UA"/>
        </w:rPr>
        <w:t> Порядку № 1347;</w:t>
      </w:r>
    </w:p>
    <w:p w14:paraId="14930323" w14:textId="269F9111" w:rsidR="0055124C" w:rsidRPr="0055124C" w:rsidRDefault="0055124C" w:rsidP="00194851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  <w:bookmarkStart w:id="12" w:name="n233"/>
      <w:bookmarkEnd w:id="12"/>
      <w:proofErr w:type="spellStart"/>
      <w:r w:rsidRPr="0055124C">
        <w:rPr>
          <w:lang w:val="uk-UA"/>
        </w:rPr>
        <w:t>непроведення</w:t>
      </w:r>
      <w:proofErr w:type="spellEnd"/>
      <w:r w:rsidRPr="0055124C">
        <w:rPr>
          <w:lang w:val="uk-UA"/>
        </w:rPr>
        <w:t xml:space="preserve"> повного розрахунку з оператором - у випадку, передбаченому </w:t>
      </w:r>
      <w:hyperlink r:id="rId12" w:anchor="n237" w:history="1">
        <w:r w:rsidRPr="0055124C">
          <w:rPr>
            <w:lang w:val="uk-UA"/>
          </w:rPr>
          <w:t>пунктом 53</w:t>
        </w:r>
      </w:hyperlink>
      <w:r w:rsidRPr="0055124C">
        <w:rPr>
          <w:lang w:val="uk-UA"/>
        </w:rPr>
        <w:t> Порядку</w:t>
      </w:r>
      <w:r>
        <w:rPr>
          <w:lang w:val="uk-UA"/>
        </w:rPr>
        <w:t xml:space="preserve"> №1347</w:t>
      </w:r>
      <w:r w:rsidRPr="0055124C">
        <w:rPr>
          <w:lang w:val="uk-UA"/>
        </w:rPr>
        <w:t>.</w:t>
      </w:r>
    </w:p>
    <w:p w14:paraId="500A28F8" w14:textId="62D44016" w:rsidR="0055124C" w:rsidRPr="0055124C" w:rsidRDefault="0055124C" w:rsidP="00E4741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55124C">
        <w:rPr>
          <w:lang w:val="uk-UA"/>
        </w:rPr>
        <w:t>У разі прийняття рішення про дискваліфікацію організатор через особистий кабінет дискваліфікує переможця з одночасним розміщенням наказу про дискваліфікацію переможця в електронній торговій системі із зазначенням причин такої дискваліфікації.</w:t>
      </w:r>
    </w:p>
    <w:p w14:paraId="328E92FB" w14:textId="00524E9E" w:rsidR="00984C17" w:rsidRDefault="00E47411" w:rsidP="00E4741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984C17" w:rsidRPr="00984C17">
        <w:rPr>
          <w:lang w:val="uk-UA"/>
        </w:rPr>
        <w:t>У разі дискваліфікації переможця сплачений ним гарантійний внесок не повертається такому переможцю та перераховується на казначейський рахунок організатора, зазначений ним в оголошенні, протягом 3 робочих днів з дня розміщення наказу про дискваліфікацію.</w:t>
      </w:r>
    </w:p>
    <w:p w14:paraId="6DE2EBF1" w14:textId="77777777" w:rsidR="00984C17" w:rsidRDefault="00984C17" w:rsidP="00E4741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</w:p>
    <w:p w14:paraId="65D9D93F" w14:textId="77777777" w:rsidR="00984C17" w:rsidRPr="00984C17" w:rsidRDefault="00984C17" w:rsidP="00E4741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lang w:val="uk-UA"/>
        </w:rPr>
      </w:pPr>
    </w:p>
    <w:p w14:paraId="0A5AE63F" w14:textId="77777777" w:rsidR="00984C17" w:rsidRPr="00984C17" w:rsidRDefault="00984C17" w:rsidP="00701CA4">
      <w:pPr>
        <w:pStyle w:val="rvps2"/>
        <w:shd w:val="clear" w:color="auto" w:fill="FFFFFF"/>
        <w:spacing w:before="0" w:beforeAutospacing="0" w:after="150" w:afterAutospacing="0"/>
        <w:jc w:val="center"/>
      </w:pPr>
    </w:p>
    <w:p w14:paraId="62E7DB71" w14:textId="1AB5C3F5" w:rsidR="00701CA4" w:rsidRPr="00AF0D98" w:rsidRDefault="0055124C" w:rsidP="00701CA4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>
        <w:rPr>
          <w:color w:val="333333"/>
          <w:shd w:val="clear" w:color="auto" w:fill="FFFFFF"/>
        </w:rPr>
        <w:t> </w:t>
      </w:r>
    </w:p>
    <w:sectPr w:rsidR="00701CA4" w:rsidRPr="00AF0D98" w:rsidSect="00805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4007"/>
    <w:multiLevelType w:val="hybridMultilevel"/>
    <w:tmpl w:val="2340C09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A03"/>
    <w:multiLevelType w:val="multilevel"/>
    <w:tmpl w:val="CDB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B10BD"/>
    <w:multiLevelType w:val="hybridMultilevel"/>
    <w:tmpl w:val="35905B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779BC"/>
    <w:multiLevelType w:val="hybridMultilevel"/>
    <w:tmpl w:val="C52EFC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31D5"/>
    <w:multiLevelType w:val="hybridMultilevel"/>
    <w:tmpl w:val="CC883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195F"/>
    <w:multiLevelType w:val="hybridMultilevel"/>
    <w:tmpl w:val="EFAAF2C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DC9E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5250C"/>
    <w:multiLevelType w:val="hybridMultilevel"/>
    <w:tmpl w:val="0912541C"/>
    <w:lvl w:ilvl="0" w:tplc="2000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7A30BD3"/>
    <w:multiLevelType w:val="hybridMultilevel"/>
    <w:tmpl w:val="CB60BB5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6986">
    <w:abstractNumId w:val="7"/>
  </w:num>
  <w:num w:numId="2" w16cid:durableId="820854907">
    <w:abstractNumId w:val="5"/>
  </w:num>
  <w:num w:numId="3" w16cid:durableId="933586141">
    <w:abstractNumId w:val="6"/>
  </w:num>
  <w:num w:numId="4" w16cid:durableId="2119138413">
    <w:abstractNumId w:val="4"/>
  </w:num>
  <w:num w:numId="5" w16cid:durableId="1699505526">
    <w:abstractNumId w:val="2"/>
  </w:num>
  <w:num w:numId="6" w16cid:durableId="568461052">
    <w:abstractNumId w:val="1"/>
  </w:num>
  <w:num w:numId="7" w16cid:durableId="512693943">
    <w:abstractNumId w:val="0"/>
  </w:num>
  <w:num w:numId="8" w16cid:durableId="157858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0A"/>
    <w:rsid w:val="000B5417"/>
    <w:rsid w:val="000E6A46"/>
    <w:rsid w:val="00194851"/>
    <w:rsid w:val="001C28A1"/>
    <w:rsid w:val="00297180"/>
    <w:rsid w:val="004B6EB4"/>
    <w:rsid w:val="004E39A8"/>
    <w:rsid w:val="0055124C"/>
    <w:rsid w:val="00633A7F"/>
    <w:rsid w:val="00701CA4"/>
    <w:rsid w:val="00761538"/>
    <w:rsid w:val="00805ED1"/>
    <w:rsid w:val="008510BA"/>
    <w:rsid w:val="00984C17"/>
    <w:rsid w:val="0099691F"/>
    <w:rsid w:val="00A224A2"/>
    <w:rsid w:val="00AF0D98"/>
    <w:rsid w:val="00AF2F93"/>
    <w:rsid w:val="00B952A7"/>
    <w:rsid w:val="00C51C41"/>
    <w:rsid w:val="00E47411"/>
    <w:rsid w:val="00E56B0A"/>
    <w:rsid w:val="00F323F8"/>
    <w:rsid w:val="00F6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8E26"/>
  <w15:chartTrackingRefBased/>
  <w15:docId w15:val="{10949C1B-2EF5-42C3-9FF4-7032639D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3">
    <w:name w:val="Hyperlink"/>
    <w:basedOn w:val="a0"/>
    <w:uiPriority w:val="99"/>
    <w:semiHidden/>
    <w:unhideWhenUsed/>
    <w:rsid w:val="00E56B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6B0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6">
    <w:name w:val="Strong"/>
    <w:basedOn w:val="a0"/>
    <w:uiPriority w:val="22"/>
    <w:qFormat/>
    <w:rsid w:val="0098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47-2023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47-2023-%D0%BF" TargetMode="External"/><Relationship Id="rId12" Type="http://schemas.openxmlformats.org/officeDocument/2006/relationships/hyperlink" Target="https://zakon.rada.gov.ua/laws/show/1347-2023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47-2023-%D0%BF" TargetMode="External"/><Relationship Id="rId11" Type="http://schemas.openxmlformats.org/officeDocument/2006/relationships/hyperlink" Target="https://zakon.rada.gov.ua/laws/show/1347-2023-%D0%BF" TargetMode="External"/><Relationship Id="rId5" Type="http://schemas.openxmlformats.org/officeDocument/2006/relationships/hyperlink" Target="https://zakon.rada.gov.ua/laws/show/1347-2023-%D0%BF" TargetMode="Externa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55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2024-09-19T10:09:00Z</dcterms:created>
  <dcterms:modified xsi:type="dcterms:W3CDTF">2024-09-19T10:09:00Z</dcterms:modified>
</cp:coreProperties>
</file>