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23D4" w14:textId="1D043792" w:rsidR="00CB6BA9" w:rsidRDefault="00CB6BA9" w:rsidP="00CB6BA9">
      <w:pPr>
        <w:spacing w:after="0"/>
        <w:ind w:left="66"/>
        <w:jc w:val="center"/>
        <w:rPr>
          <w:rFonts w:ascii="Times New Roman" w:eastAsia="Times New Roman" w:hAnsi="Times New Roman" w:cs="Times New Roman"/>
          <w:b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ПЕРЕЛІК ДОКУМЕНТІВ:</w:t>
      </w:r>
    </w:p>
    <w:p w14:paraId="45D4ADDC" w14:textId="77777777" w:rsidR="00D96217" w:rsidRDefault="00D96217" w:rsidP="00CB6BA9">
      <w:pPr>
        <w:spacing w:after="0"/>
        <w:ind w:left="66"/>
        <w:jc w:val="center"/>
        <w:rPr>
          <w:rFonts w:ascii="Times New Roman" w:eastAsia="Times New Roman" w:hAnsi="Times New Roman" w:cs="Times New Roman"/>
          <w:b/>
          <w:color w:val="2A2928"/>
          <w:lang w:val="uk-UA" w:eastAsia="ru-RU"/>
        </w:rPr>
      </w:pPr>
    </w:p>
    <w:p w14:paraId="1EC94E51" w14:textId="1D1F786F" w:rsidR="00D96217" w:rsidRDefault="00D96217" w:rsidP="00826751">
      <w:pPr>
        <w:spacing w:after="0"/>
        <w:ind w:left="66"/>
        <w:rPr>
          <w:rFonts w:ascii="Times New Roman" w:eastAsia="Times New Roman" w:hAnsi="Times New Roman" w:cs="Times New Roman"/>
          <w:b/>
          <w:color w:val="2A29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На термін дії воєнного стану до загального пакету документів додаються:</w:t>
      </w:r>
    </w:p>
    <w:p w14:paraId="5B5C0EFE" w14:textId="77777777" w:rsidR="00D96217" w:rsidRDefault="00D96217" w:rsidP="00CB6BA9">
      <w:pPr>
        <w:spacing w:after="0"/>
        <w:ind w:left="66"/>
        <w:jc w:val="center"/>
        <w:rPr>
          <w:rFonts w:ascii="Times New Roman" w:eastAsia="Times New Roman" w:hAnsi="Times New Roman" w:cs="Times New Roman"/>
          <w:b/>
          <w:color w:val="2A2928"/>
          <w:lang w:val="uk-UA" w:eastAsia="ru-RU"/>
        </w:rPr>
      </w:pPr>
    </w:p>
    <w:p w14:paraId="4AFA5E10" w14:textId="139EF254" w:rsidR="00826751" w:rsidRPr="00826751" w:rsidRDefault="00C1690C" w:rsidP="00826751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Cs/>
          <w:color w:val="2A29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A2928"/>
          <w:lang w:val="uk-UA" w:eastAsia="ru-RU"/>
        </w:rPr>
        <w:t>з</w:t>
      </w:r>
      <w:r w:rsidR="00D96217" w:rsidRPr="00826751">
        <w:rPr>
          <w:rFonts w:ascii="Times New Roman" w:eastAsia="Times New Roman" w:hAnsi="Times New Roman" w:cs="Times New Roman"/>
          <w:bCs/>
          <w:color w:val="2A2928"/>
          <w:lang w:val="uk-UA" w:eastAsia="ru-RU"/>
        </w:rPr>
        <w:t>аява про ознайомлення з об’єктом приватизації,</w:t>
      </w:r>
      <w:r w:rsidR="00E82703" w:rsidRPr="00E82703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 xml:space="preserve"> </w:t>
      </w:r>
      <w:r w:rsidR="00E82703" w:rsidRPr="00046354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(шаблони додаються</w:t>
      </w:r>
      <w:r w:rsidR="00E82703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.</w:t>
      </w:r>
      <w:r w:rsidR="00E82703" w:rsidRPr="00046354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)</w:t>
      </w:r>
      <w:r w:rsidR="00E82703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;</w:t>
      </w:r>
    </w:p>
    <w:p w14:paraId="3A64EE95" w14:textId="26C94D15" w:rsidR="00826751" w:rsidRDefault="00C1690C" w:rsidP="00826751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2A29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A2928"/>
          <w:lang w:val="uk-UA" w:eastAsia="ru-RU"/>
        </w:rPr>
        <w:t>д</w:t>
      </w:r>
      <w:r w:rsidR="00D96217" w:rsidRPr="00826751">
        <w:rPr>
          <w:rFonts w:ascii="Times New Roman" w:eastAsia="Times New Roman" w:hAnsi="Times New Roman" w:cs="Times New Roman"/>
          <w:bCs/>
          <w:color w:val="2A2928"/>
          <w:lang w:val="uk-UA" w:eastAsia="ru-RU"/>
        </w:rPr>
        <w:t xml:space="preserve">овідка про відповідність вимогам щодо учасників приватизації (відповідно до </w:t>
      </w:r>
      <w:hyperlink r:id="rId6" w:anchor="n165" w:history="1">
        <w:r w:rsidR="00D96217" w:rsidRPr="006D62DE">
          <w:rPr>
            <w:rStyle w:val="a4"/>
            <w:rFonts w:ascii="Times New Roman" w:eastAsia="Times New Roman" w:hAnsi="Times New Roman" w:cs="Times New Roman"/>
            <w:bCs/>
            <w:lang w:val="uk-UA" w:eastAsia="ru-RU"/>
          </w:rPr>
          <w:t>ст. 8 Закону про Приватизацію</w:t>
        </w:r>
      </w:hyperlink>
      <w:r w:rsidR="00D96217" w:rsidRPr="00826751">
        <w:rPr>
          <w:rFonts w:ascii="Times New Roman" w:eastAsia="Times New Roman" w:hAnsi="Times New Roman" w:cs="Times New Roman"/>
          <w:bCs/>
          <w:color w:val="2A2928"/>
          <w:lang w:val="uk-UA" w:eastAsia="ru-RU"/>
        </w:rPr>
        <w:t xml:space="preserve">), </w:t>
      </w:r>
      <w:r w:rsidR="00E82703" w:rsidRPr="00046354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(шаблони додаються)</w:t>
      </w:r>
      <w:r w:rsidR="00D96217" w:rsidRPr="00826751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.</w:t>
      </w:r>
      <w:r w:rsidR="00826751" w:rsidRPr="00826751">
        <w:rPr>
          <w:rFonts w:ascii="Times New Roman" w:eastAsia="Times New Roman" w:hAnsi="Times New Roman" w:cs="Times New Roman"/>
          <w:i/>
          <w:color w:val="2A2928"/>
          <w:lang w:val="uk-UA" w:eastAsia="ru-RU"/>
        </w:rPr>
        <w:br/>
      </w:r>
    </w:p>
    <w:p w14:paraId="3E0593A8" w14:textId="360FB3B3" w:rsidR="00BC42A7" w:rsidRDefault="00826751" w:rsidP="00826751">
      <w:pPr>
        <w:pStyle w:val="a3"/>
        <w:shd w:val="clear" w:color="auto" w:fill="FFFFFF"/>
        <w:spacing w:after="0" w:line="45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26751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Хто не може приймати участь в аукціоні:</w:t>
      </w:r>
      <w:r w:rsidRPr="00826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14:paraId="72EA99B2" w14:textId="77777777" w:rsidR="00F96B42" w:rsidRPr="00BC42A7" w:rsidRDefault="00F96B42" w:rsidP="00826751">
      <w:pPr>
        <w:pStyle w:val="a3"/>
        <w:shd w:val="clear" w:color="auto" w:fill="FFFFFF"/>
        <w:spacing w:after="0" w:line="45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14:paraId="16F8A04C" w14:textId="77777777" w:rsidR="00826751" w:rsidRPr="00DF03BE" w:rsidRDefault="00826751" w:rsidP="00BC42A7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A2928"/>
          <w:lang w:val="uk-UA" w:eastAsia="ru-RU"/>
        </w:rPr>
      </w:pPr>
      <w:r w:rsidRPr="00DF03BE">
        <w:rPr>
          <w:rFonts w:ascii="Times New Roman" w:eastAsia="Times New Roman" w:hAnsi="Times New Roman" w:cs="Times New Roman"/>
          <w:bCs/>
          <w:color w:val="2A2928"/>
          <w:lang w:val="uk-UA" w:eastAsia="ru-RU"/>
        </w:rPr>
        <w:t>особи, що мають ознаки визначені </w:t>
      </w:r>
      <w:hyperlink r:id="rId7" w:anchor="n165" w:tgtFrame="_blank" w:history="1">
        <w:r w:rsidRPr="00DF03BE">
          <w:rPr>
            <w:rFonts w:ascii="Times New Roman" w:eastAsia="Times New Roman" w:hAnsi="Times New Roman" w:cs="Times New Roman"/>
            <w:bCs/>
            <w:color w:val="2A2928"/>
            <w:lang w:val="uk-UA" w:eastAsia="ru-RU"/>
          </w:rPr>
          <w:t>ч. 2 ст. 8 Закону України “Про приватизацію державного та комунального майна”</w:t>
        </w:r>
      </w:hyperlink>
      <w:r w:rsidRPr="00DF03BE">
        <w:rPr>
          <w:rFonts w:ascii="Times New Roman" w:eastAsia="Times New Roman" w:hAnsi="Times New Roman" w:cs="Times New Roman"/>
          <w:bCs/>
          <w:color w:val="2A2928"/>
          <w:lang w:val="uk-UA" w:eastAsia="ru-RU"/>
        </w:rPr>
        <w:t>;  </w:t>
      </w:r>
    </w:p>
    <w:p w14:paraId="5B2A5488" w14:textId="77777777" w:rsidR="00826751" w:rsidRPr="00DF03BE" w:rsidRDefault="00826751" w:rsidP="00BC42A7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A2928"/>
          <w:lang w:val="uk-UA" w:eastAsia="ru-RU"/>
        </w:rPr>
      </w:pPr>
      <w:r w:rsidRPr="00DF03BE">
        <w:rPr>
          <w:rFonts w:ascii="Times New Roman" w:eastAsia="Times New Roman" w:hAnsi="Times New Roman" w:cs="Times New Roman"/>
          <w:bCs/>
          <w:color w:val="2A2928"/>
          <w:lang w:val="uk-UA" w:eastAsia="ru-RU"/>
        </w:rPr>
        <w:t>новостворені юридичні особи, що не мають фінансової звітності;</w:t>
      </w:r>
    </w:p>
    <w:p w14:paraId="63CCE5FA" w14:textId="66279A2D" w:rsidR="00D96217" w:rsidRPr="00D96217" w:rsidRDefault="00D96217" w:rsidP="00826751">
      <w:pPr>
        <w:pStyle w:val="a3"/>
        <w:spacing w:after="0" w:line="240" w:lineRule="auto"/>
        <w:ind w:left="1146"/>
        <w:rPr>
          <w:rFonts w:ascii="Times New Roman" w:eastAsia="Times New Roman" w:hAnsi="Times New Roman" w:cs="Times New Roman"/>
          <w:bCs/>
          <w:color w:val="2A2928"/>
          <w:lang w:val="uk-UA" w:eastAsia="ru-RU"/>
        </w:rPr>
      </w:pPr>
    </w:p>
    <w:p w14:paraId="50D96417" w14:textId="77777777" w:rsidR="00CB6BA9" w:rsidRPr="00CB6BA9" w:rsidRDefault="00CB6BA9" w:rsidP="00CB6BA9">
      <w:pPr>
        <w:spacing w:after="0"/>
        <w:jc w:val="both"/>
        <w:rPr>
          <w:rFonts w:ascii="Times New Roman" w:eastAsia="Times New Roman" w:hAnsi="Times New Roman" w:cs="Times New Roman"/>
          <w:b/>
          <w:color w:val="2A2928"/>
          <w:lang w:val="uk-UA" w:eastAsia="ru-RU"/>
        </w:rPr>
      </w:pPr>
    </w:p>
    <w:p w14:paraId="3EE1ABA9" w14:textId="2BCFDC78" w:rsidR="00CB6BA9" w:rsidRDefault="00CB6BA9" w:rsidP="00CB6BA9">
      <w:pPr>
        <w:spacing w:after="0"/>
        <w:jc w:val="both"/>
        <w:rPr>
          <w:rFonts w:ascii="Times New Roman" w:eastAsia="Times New Roman" w:hAnsi="Times New Roman" w:cs="Times New Roman"/>
          <w:color w:val="2A2928"/>
          <w:u w:val="single"/>
          <w:lang w:val="uk-UA" w:eastAsia="ru-RU"/>
        </w:rPr>
      </w:pPr>
      <w:r w:rsidRPr="007A0D90">
        <w:rPr>
          <w:rFonts w:ascii="Times New Roman" w:eastAsia="Times New Roman" w:hAnsi="Times New Roman" w:cs="Times New Roman"/>
          <w:b/>
          <w:color w:val="2A2928"/>
          <w:u w:val="single"/>
          <w:lang w:val="uk-UA" w:eastAsia="ru-RU"/>
        </w:rPr>
        <w:t>ДЛЯ ФІЗИЧНИХ ОСІБ</w:t>
      </w:r>
      <w:r w:rsidRPr="007A0D90">
        <w:rPr>
          <w:rFonts w:ascii="Times New Roman" w:eastAsia="Times New Roman" w:hAnsi="Times New Roman" w:cs="Times New Roman"/>
          <w:color w:val="2A2928"/>
          <w:u w:val="single"/>
          <w:lang w:val="uk-UA" w:eastAsia="ru-RU"/>
        </w:rPr>
        <w:t xml:space="preserve"> (громадян України, іноземних громадян) </w:t>
      </w:r>
    </w:p>
    <w:p w14:paraId="04A217AD" w14:textId="77777777" w:rsidR="00B62505" w:rsidRPr="007A0D90" w:rsidRDefault="00B62505" w:rsidP="00CB6BA9">
      <w:pPr>
        <w:spacing w:after="0"/>
        <w:jc w:val="both"/>
        <w:rPr>
          <w:rFonts w:ascii="Times New Roman" w:eastAsia="Times New Roman" w:hAnsi="Times New Roman" w:cs="Times New Roman"/>
          <w:color w:val="2A2928"/>
          <w:u w:val="single"/>
          <w:lang w:val="uk-UA" w:eastAsia="ru-RU"/>
        </w:rPr>
      </w:pPr>
    </w:p>
    <w:p w14:paraId="72833C0C" w14:textId="2BD0A988" w:rsidR="00CB6BA9" w:rsidRPr="00CB6BA9" w:rsidRDefault="00CB6BA9" w:rsidP="006D62DE">
      <w:pPr>
        <w:pStyle w:val="a3"/>
        <w:numPr>
          <w:ilvl w:val="1"/>
          <w:numId w:val="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Письмова заява на участь в електронному аукціоні та згода потенційного покупця щодо взяття на себе зобов’язань, визначених умовами продажу</w:t>
      </w:r>
      <w:r w:rsidR="00046354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</w:t>
      </w:r>
      <w:r w:rsidR="00046354" w:rsidRPr="00046354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(шаблони додаються).</w:t>
      </w:r>
    </w:p>
    <w:p w14:paraId="2F8E5BC0" w14:textId="47525EB6" w:rsidR="00CB6BA9" w:rsidRPr="00CB6BA9" w:rsidRDefault="00CB6BA9" w:rsidP="006D62DE">
      <w:pPr>
        <w:pStyle w:val="a3"/>
        <w:numPr>
          <w:ilvl w:val="1"/>
          <w:numId w:val="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Копія паспорта громадянина України</w:t>
      </w:r>
      <w:r w:rsidR="00C67573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</w:t>
      </w:r>
      <w:r w:rsidR="006D62DE">
        <w:rPr>
          <w:rFonts w:ascii="Times New Roman" w:eastAsia="Times New Roman" w:hAnsi="Times New Roman" w:cs="Times New Roman"/>
          <w:color w:val="2A2928"/>
          <w:lang w:val="uk-UA" w:eastAsia="ru-RU"/>
        </w:rPr>
        <w:t>(</w:t>
      </w:r>
      <w:r w:rsidR="006D62DE" w:rsidRPr="006D62DE">
        <w:rPr>
          <w:rFonts w:ascii="Times New Roman" w:eastAsia="Times New Roman" w:hAnsi="Times New Roman" w:cs="Times New Roman"/>
          <w:color w:val="2A2928"/>
          <w:lang w:val="uk-UA" w:eastAsia="ru-RU"/>
        </w:rPr>
        <w:t>кольорова сканована копія або якщо ч/б копія - необхідно завірити документ “Копія вірна, ПІБ</w:t>
      </w:r>
      <w:r w:rsidR="006D62DE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, дата </w:t>
      </w:r>
      <w:r w:rsidR="006D62DE" w:rsidRPr="006D62DE">
        <w:rPr>
          <w:rFonts w:ascii="Times New Roman" w:eastAsia="Times New Roman" w:hAnsi="Times New Roman" w:cs="Times New Roman"/>
          <w:color w:val="2A2928"/>
          <w:lang w:val="uk-UA" w:eastAsia="ru-RU"/>
        </w:rPr>
        <w:t>та підпис власника”)</w:t>
      </w:r>
      <w:r w:rsidR="006D62DE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. </w:t>
      </w:r>
      <w:r w:rsidR="006D62DE" w:rsidRPr="006D62DE">
        <w:rPr>
          <w:rFonts w:ascii="Times New Roman" w:eastAsia="Times New Roman" w:hAnsi="Times New Roman" w:cs="Times New Roman"/>
          <w:color w:val="2A2928"/>
          <w:lang w:val="uk-UA" w:eastAsia="ru-RU"/>
        </w:rPr>
        <w:t>У разі завантаження ID карти необхідно додати діючу Довідку про місце реєстрації</w:t>
      </w:r>
      <w:r w:rsidR="006D62DE">
        <w:rPr>
          <w:rFonts w:ascii="Times New Roman" w:eastAsia="Times New Roman" w:hAnsi="Times New Roman" w:cs="Times New Roman"/>
          <w:color w:val="2A2928"/>
          <w:lang w:val="uk-UA" w:eastAsia="ru-RU"/>
        </w:rPr>
        <w:t>.</w:t>
      </w:r>
    </w:p>
    <w:p w14:paraId="0362ACB8" w14:textId="453BB845" w:rsidR="00CB6BA9" w:rsidRDefault="00B62505" w:rsidP="006D62DE">
      <w:pPr>
        <w:pStyle w:val="a3"/>
        <w:numPr>
          <w:ilvl w:val="1"/>
          <w:numId w:val="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A2928"/>
          <w:u w:val="single"/>
          <w:lang w:val="uk-UA" w:eastAsia="ru-RU"/>
        </w:rPr>
      </w:pPr>
      <w:r w:rsidRPr="00B62505">
        <w:rPr>
          <w:rFonts w:ascii="Times New Roman" w:eastAsia="Times New Roman" w:hAnsi="Times New Roman" w:cs="Times New Roman"/>
          <w:b/>
          <w:bCs/>
          <w:color w:val="2A2928"/>
          <w:lang w:val="uk-UA" w:eastAsia="ru-RU"/>
        </w:rPr>
        <w:t xml:space="preserve">Документ, що підтверджує сплату реєстраційного та гарантійного внеску з особистого рахунку учасника </w:t>
      </w:r>
      <w:r w:rsidRPr="00B62505">
        <w:rPr>
          <w:rFonts w:ascii="Times New Roman" w:eastAsia="Times New Roman" w:hAnsi="Times New Roman" w:cs="Times New Roman"/>
          <w:color w:val="2A2928"/>
          <w:lang w:val="uk-UA" w:eastAsia="ru-RU"/>
        </w:rPr>
        <w:t>(платіжки, квитанції, меморіальні ордери тощо).</w:t>
      </w:r>
      <w:r w:rsidR="003977F4" w:rsidRPr="00B62505">
        <w:rPr>
          <w:rFonts w:ascii="Times New Roman" w:eastAsia="Times New Roman" w:hAnsi="Times New Roman" w:cs="Times New Roman"/>
          <w:color w:val="2A2928"/>
          <w:u w:val="single"/>
          <w:lang w:val="uk-UA" w:eastAsia="ru-RU"/>
        </w:rPr>
        <w:t xml:space="preserve"> </w:t>
      </w:r>
      <w:r w:rsidR="003977F4">
        <w:rPr>
          <w:rFonts w:ascii="Times New Roman" w:eastAsia="Times New Roman" w:hAnsi="Times New Roman" w:cs="Times New Roman"/>
          <w:color w:val="2A2928"/>
          <w:u w:val="single"/>
          <w:lang w:val="uk-UA" w:eastAsia="ru-RU"/>
        </w:rPr>
        <w:t>Сплата ОБОВ’ЯЗКОВО</w:t>
      </w:r>
      <w:r w:rsidR="003977F4" w:rsidRPr="003977F4">
        <w:rPr>
          <w:rFonts w:ascii="Times New Roman" w:eastAsia="Times New Roman" w:hAnsi="Times New Roman" w:cs="Times New Roman"/>
          <w:color w:val="2A2928"/>
          <w:u w:val="single"/>
          <w:lang w:val="uk-UA" w:eastAsia="ru-RU"/>
        </w:rPr>
        <w:t xml:space="preserve"> з особистого рахунку покупця!</w:t>
      </w:r>
      <w:r w:rsidR="003977F4">
        <w:rPr>
          <w:rFonts w:ascii="Times New Roman" w:eastAsia="Times New Roman" w:hAnsi="Times New Roman" w:cs="Times New Roman"/>
          <w:color w:val="2A2928"/>
          <w:u w:val="single"/>
          <w:lang w:val="uk-UA" w:eastAsia="ru-RU"/>
        </w:rPr>
        <w:t xml:space="preserve"> (не через касу)</w:t>
      </w:r>
    </w:p>
    <w:p w14:paraId="043C3EDC" w14:textId="7830134D" w:rsidR="00FD5576" w:rsidRPr="00FD5576" w:rsidRDefault="00FD5576" w:rsidP="006D62DE">
      <w:pPr>
        <w:pStyle w:val="a3"/>
        <w:numPr>
          <w:ilvl w:val="1"/>
          <w:numId w:val="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 w:rsidRPr="00DD502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Письмова згода потенційного покупця</w:t>
      </w:r>
      <w:r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,</w:t>
      </w:r>
      <w:r w:rsidRPr="00DD5029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щодо взяття на себе зобов'язань, визначених умовами продажу</w:t>
      </w:r>
      <w:r w:rsidR="00E82703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</w:t>
      </w:r>
      <w:r w:rsidR="00E82703" w:rsidRPr="00046354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(шаблони додаються)</w:t>
      </w:r>
      <w:r w:rsidRPr="00DD5029">
        <w:rPr>
          <w:rFonts w:ascii="Times New Roman" w:eastAsia="Times New Roman" w:hAnsi="Times New Roman" w:cs="Times New Roman"/>
          <w:color w:val="2A2928"/>
          <w:lang w:val="uk-UA" w:eastAsia="ru-RU"/>
        </w:rPr>
        <w:t>;</w:t>
      </w:r>
    </w:p>
    <w:p w14:paraId="7B88CBC2" w14:textId="4C23F9B6" w:rsidR="00CB6BA9" w:rsidRPr="00CB6BA9" w:rsidRDefault="00CB6BA9" w:rsidP="006D62DE">
      <w:pPr>
        <w:pStyle w:val="a3"/>
        <w:numPr>
          <w:ilvl w:val="1"/>
          <w:numId w:val="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Довідка з банку про відкриття особистого/поточного рахунку</w:t>
      </w:r>
      <w:r w:rsidR="00B83A63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, з якого сплачено внески.</w:t>
      </w:r>
    </w:p>
    <w:p w14:paraId="76BD1A6C" w14:textId="77777777" w:rsidR="00B62505" w:rsidRDefault="00B62505" w:rsidP="00CB6BA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2A2928"/>
          <w:lang w:val="uk-UA" w:eastAsia="ru-RU"/>
        </w:rPr>
      </w:pPr>
    </w:p>
    <w:p w14:paraId="2781C77B" w14:textId="5C66371E" w:rsidR="00CB6BA9" w:rsidRDefault="00CB6BA9" w:rsidP="00B62505">
      <w:pPr>
        <w:spacing w:after="0"/>
        <w:jc w:val="both"/>
        <w:rPr>
          <w:rFonts w:ascii="Times New Roman" w:eastAsia="Times New Roman" w:hAnsi="Times New Roman" w:cs="Times New Roman"/>
          <w:b/>
          <w:color w:val="2A2928"/>
          <w:u w:val="single"/>
          <w:lang w:val="uk-UA" w:eastAsia="ru-RU"/>
        </w:rPr>
      </w:pPr>
      <w:r w:rsidRPr="007A0D90">
        <w:rPr>
          <w:rFonts w:ascii="Times New Roman" w:eastAsia="Times New Roman" w:hAnsi="Times New Roman" w:cs="Times New Roman"/>
          <w:b/>
          <w:color w:val="2A2928"/>
          <w:u w:val="single"/>
          <w:lang w:val="uk-UA" w:eastAsia="ru-RU"/>
        </w:rPr>
        <w:t>ДЛЯ ЮРИДИЧНИХ ОСІБ</w:t>
      </w:r>
      <w:r w:rsidR="00F96B42">
        <w:rPr>
          <w:rFonts w:ascii="Times New Roman" w:eastAsia="Times New Roman" w:hAnsi="Times New Roman" w:cs="Times New Roman"/>
          <w:b/>
          <w:color w:val="2A2928"/>
          <w:u w:val="single"/>
          <w:lang w:val="uk-UA" w:eastAsia="ru-RU"/>
        </w:rPr>
        <w:t xml:space="preserve"> / ФОП</w:t>
      </w:r>
      <w:r w:rsidRPr="007A0D90">
        <w:rPr>
          <w:rFonts w:ascii="Times New Roman" w:eastAsia="Times New Roman" w:hAnsi="Times New Roman" w:cs="Times New Roman"/>
          <w:b/>
          <w:color w:val="2A2928"/>
          <w:u w:val="single"/>
          <w:lang w:val="uk-UA" w:eastAsia="ru-RU"/>
        </w:rPr>
        <w:t>:</w:t>
      </w:r>
    </w:p>
    <w:p w14:paraId="2C232530" w14:textId="77777777" w:rsidR="00B62505" w:rsidRPr="007A0D90" w:rsidRDefault="00B62505" w:rsidP="00CB6BA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2A2928"/>
          <w:u w:val="single"/>
          <w:lang w:val="uk-UA" w:eastAsia="ru-RU"/>
        </w:rPr>
      </w:pPr>
    </w:p>
    <w:p w14:paraId="38CE90C0" w14:textId="599FD003" w:rsidR="00CB6BA9" w:rsidRPr="00CB6BA9" w:rsidRDefault="00CB6BA9" w:rsidP="006D62D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Письмова заява на участь в електронному аукціоні та згода потенційного покупця щодо взяття на себе зобов’язань, визначених умовами продажу</w:t>
      </w:r>
      <w:r w:rsidR="00046354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</w:t>
      </w:r>
      <w:r w:rsidR="00046354" w:rsidRPr="00046354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(шаблони додаються).</w:t>
      </w:r>
    </w:p>
    <w:p w14:paraId="6793F222" w14:textId="76F3FB57" w:rsidR="00CB6BA9" w:rsidRPr="00D96217" w:rsidRDefault="00CB6BA9" w:rsidP="006D62D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Витяг з Єдиного державного реєстру юридичних осіб, фізичних осіб - підприємців та громадських формувань України</w:t>
      </w:r>
      <w:r w:rsidR="006D62DE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 </w:t>
      </w:r>
      <w:r w:rsidR="006D62DE" w:rsidRPr="006D62DE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(в період воєнного стану Витяг можна отримати в ЦНАП або нотаріуса). </w:t>
      </w:r>
    </w:p>
    <w:p w14:paraId="3024D01B" w14:textId="25B9D164" w:rsidR="00D96217" w:rsidRPr="00CB6BA9" w:rsidRDefault="00D96217" w:rsidP="006D62D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Документ про реєстрацію.</w:t>
      </w:r>
      <w:r w:rsidR="00F218A5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 (для не резидентів)</w:t>
      </w:r>
    </w:p>
    <w:p w14:paraId="31BD0122" w14:textId="59CB9CA7" w:rsidR="00CB6BA9" w:rsidRPr="00CB6BA9" w:rsidRDefault="00CB6BA9" w:rsidP="006D62D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Довідка з інформацією про кінцевого </w:t>
      </w:r>
      <w:proofErr w:type="spellStart"/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бенефіціарного</w:t>
      </w:r>
      <w:proofErr w:type="spellEnd"/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 власника. </w:t>
      </w:r>
      <w:r w:rsidRPr="00CB6BA9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Подається у довільній формі за підписом уповноваженої особи, завірена печаткою особи. Якщо особа не має кінцевого </w:t>
      </w:r>
      <w:proofErr w:type="spellStart"/>
      <w:r w:rsidRPr="00CB6BA9">
        <w:rPr>
          <w:rFonts w:ascii="Times New Roman" w:eastAsia="Times New Roman" w:hAnsi="Times New Roman" w:cs="Times New Roman"/>
          <w:color w:val="2A2928"/>
          <w:lang w:val="uk-UA" w:eastAsia="ru-RU"/>
        </w:rPr>
        <w:t>бенефіц</w:t>
      </w:r>
      <w:r w:rsidR="006D62DE">
        <w:rPr>
          <w:rFonts w:ascii="Times New Roman" w:eastAsia="Times New Roman" w:hAnsi="Times New Roman" w:cs="Times New Roman"/>
          <w:color w:val="2A2928"/>
          <w:lang w:val="uk-UA" w:eastAsia="ru-RU"/>
        </w:rPr>
        <w:t>іарного</w:t>
      </w:r>
      <w:proofErr w:type="spellEnd"/>
      <w:r w:rsidRPr="00CB6BA9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CB6BA9">
        <w:rPr>
          <w:rFonts w:ascii="Times New Roman" w:eastAsia="Times New Roman" w:hAnsi="Times New Roman" w:cs="Times New Roman"/>
          <w:color w:val="2A2928"/>
          <w:lang w:val="uk-UA" w:eastAsia="ru-RU"/>
        </w:rPr>
        <w:t>бенефіціарного</w:t>
      </w:r>
      <w:proofErr w:type="spellEnd"/>
      <w:r w:rsidRPr="00CB6BA9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власника і про причину його відсутності</w:t>
      </w:r>
      <w:r w:rsidR="008F0822">
        <w:rPr>
          <w:rFonts w:ascii="Times New Roman" w:eastAsia="Times New Roman" w:hAnsi="Times New Roman" w:cs="Times New Roman"/>
          <w:color w:val="2A2928"/>
          <w:lang w:val="uk-UA" w:eastAsia="ru-RU"/>
        </w:rPr>
        <w:t>.</w:t>
      </w:r>
    </w:p>
    <w:p w14:paraId="3AE135B7" w14:textId="5FCC1214" w:rsidR="00CB6BA9" w:rsidRPr="00CB6BA9" w:rsidRDefault="00CB6BA9" w:rsidP="006D62D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Остання річна або квартальна фінансова звітність,</w:t>
      </w:r>
      <w:r w:rsidRPr="00CB6BA9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з відміткою органу про отримання/реєстрацію. </w:t>
      </w:r>
    </w:p>
    <w:p w14:paraId="6CD68871" w14:textId="77777777" w:rsidR="00CB6BA9" w:rsidRPr="00CB6BA9" w:rsidRDefault="00CB6BA9" w:rsidP="006D62DE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 xml:space="preserve">*Фінансовий звіт суб’єкта малого підприємництва, Баланс, Звіт про фінансові результати,  звіт про рух грошових коштів, звіт про власний капітал, Примітки до річної фінансової звітності.  </w:t>
      </w:r>
    </w:p>
    <w:p w14:paraId="7D3D4485" w14:textId="77777777" w:rsidR="00CB6BA9" w:rsidRDefault="00CB6BA9" w:rsidP="006D62D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2A2928"/>
          <w:lang w:val="uk-UA" w:eastAsia="ru-RU"/>
        </w:rPr>
      </w:pPr>
      <w:r w:rsidRPr="00CB6BA9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 xml:space="preserve">Відмітка про отримання - Штамп «ОТРИМАНО», з назвою податкового органу  або квитанція №2.  </w:t>
      </w:r>
    </w:p>
    <w:p w14:paraId="6493A75F" w14:textId="64CDBC24" w:rsidR="00FD5576" w:rsidRPr="00FD5576" w:rsidRDefault="00FD5576" w:rsidP="00FD5576">
      <w:pPr>
        <w:pStyle w:val="a3"/>
        <w:numPr>
          <w:ilvl w:val="1"/>
          <w:numId w:val="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 w:rsidRPr="00DD5029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Письмова згода потенційного покупця</w:t>
      </w:r>
      <w:r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,</w:t>
      </w:r>
      <w:r w:rsidRPr="00DD5029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щодо взяття на себе зобов'язань, визначених умовами продажу</w:t>
      </w:r>
      <w:r w:rsidR="00E82703" w:rsidRPr="00046354">
        <w:rPr>
          <w:rFonts w:ascii="Times New Roman" w:eastAsia="Times New Roman" w:hAnsi="Times New Roman" w:cs="Times New Roman"/>
          <w:i/>
          <w:color w:val="2A2928"/>
          <w:lang w:val="uk-UA" w:eastAsia="ru-RU"/>
        </w:rPr>
        <w:t>(шаблони додаються)</w:t>
      </w:r>
      <w:r w:rsidRPr="00DD5029">
        <w:rPr>
          <w:rFonts w:ascii="Times New Roman" w:eastAsia="Times New Roman" w:hAnsi="Times New Roman" w:cs="Times New Roman"/>
          <w:color w:val="2A2928"/>
          <w:lang w:val="uk-UA" w:eastAsia="ru-RU"/>
        </w:rPr>
        <w:t>;</w:t>
      </w:r>
    </w:p>
    <w:p w14:paraId="4673B10E" w14:textId="59BB9A4D" w:rsidR="00826751" w:rsidRPr="00922F80" w:rsidRDefault="00922F80" w:rsidP="00922F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  <w:r w:rsidRPr="00922F80">
        <w:rPr>
          <w:rFonts w:ascii="Times New Roman" w:eastAsia="Times New Roman" w:hAnsi="Times New Roman" w:cs="Times New Roman"/>
          <w:color w:val="2A2928"/>
          <w:lang w:val="uk-UA" w:eastAsia="ru-RU"/>
        </w:rPr>
        <w:t xml:space="preserve">      </w:t>
      </w:r>
      <w:r w:rsidR="00FD5576" w:rsidRPr="00922F80">
        <w:rPr>
          <w:rFonts w:ascii="Times New Roman" w:eastAsia="Times New Roman" w:hAnsi="Times New Roman" w:cs="Times New Roman"/>
          <w:color w:val="2A2928"/>
          <w:lang w:val="uk-UA" w:eastAsia="ru-RU"/>
        </w:rPr>
        <w:t>7)</w:t>
      </w:r>
      <w:r w:rsidR="00FD5576" w:rsidRPr="00922F80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 </w:t>
      </w:r>
      <w:r w:rsidR="00B62505" w:rsidRPr="00922F80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Документ, що підтверджує сплату реєстраційного та гарантійного внесків з особистого рахунка учасника. </w:t>
      </w:r>
    </w:p>
    <w:p w14:paraId="7029F4B0" w14:textId="77777777" w:rsidR="00F96B42" w:rsidRDefault="00F96B42" w:rsidP="00F96B42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A2928"/>
          <w:lang w:val="uk-UA" w:eastAsia="ru-RU"/>
        </w:rPr>
      </w:pPr>
    </w:p>
    <w:p w14:paraId="625C3CCC" w14:textId="77777777" w:rsidR="00F96B42" w:rsidRPr="00B62505" w:rsidRDefault="00F96B42" w:rsidP="00F96B42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</w:p>
    <w:p w14:paraId="710AC003" w14:textId="77777777" w:rsidR="00B62505" w:rsidRPr="00B62505" w:rsidRDefault="00B62505" w:rsidP="00B62505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2A2928"/>
          <w:lang w:val="uk-UA" w:eastAsia="ru-RU"/>
        </w:rPr>
      </w:pPr>
    </w:p>
    <w:p w14:paraId="02504484" w14:textId="0EB8A7BB" w:rsidR="006A42C4" w:rsidRPr="006A42C4" w:rsidRDefault="006A42C4">
      <w:pPr>
        <w:rPr>
          <w:rFonts w:ascii="Times New Roman" w:eastAsia="Times New Roman" w:hAnsi="Times New Roman" w:cs="Times New Roman"/>
          <w:b/>
          <w:color w:val="2A29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     </w:t>
      </w:r>
      <w:r w:rsidRPr="006A42C4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      </w:t>
      </w:r>
      <w:r w:rsidR="00A70B36" w:rsidRPr="00A70B36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Якщо учасник буде дискваліфікований через невідповідність вимогам, не</w:t>
      </w:r>
      <w:r w:rsidR="00BA7682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 </w:t>
      </w:r>
      <w:r w:rsidR="00A70B36" w:rsidRPr="00A70B36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підписання протоколу/договору або несплати за лот - вся сума гарантійного внеску буде перерахована органу приватизації.</w:t>
      </w:r>
      <w:r w:rsidR="00A70B36" w:rsidRPr="006A42C4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 xml:space="preserve"> </w:t>
      </w:r>
      <w:r w:rsidRPr="006A42C4">
        <w:rPr>
          <w:rFonts w:ascii="Times New Roman" w:eastAsia="Times New Roman" w:hAnsi="Times New Roman" w:cs="Times New Roman"/>
          <w:b/>
          <w:color w:val="2A2928"/>
          <w:lang w:val="uk-UA" w:eastAsia="ru-RU"/>
        </w:rPr>
        <w:t>(ст.14 пункт 9 Закону України «Про приватизацію державного і комунального майна»</w:t>
      </w:r>
    </w:p>
    <w:sectPr w:rsidR="006A42C4" w:rsidRPr="006A42C4" w:rsidSect="00940D7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ECA"/>
    <w:multiLevelType w:val="hybridMultilevel"/>
    <w:tmpl w:val="F070A09E"/>
    <w:lvl w:ilvl="0" w:tplc="73B67F8C">
      <w:start w:val="1"/>
      <w:numFmt w:val="decimal"/>
      <w:lvlText w:val="%1)"/>
      <w:lvlJc w:val="left"/>
      <w:pPr>
        <w:ind w:left="3326" w:hanging="360"/>
      </w:pPr>
      <w:rPr>
        <w:rFonts w:eastAsia="Times New Roman" w:hint="default"/>
        <w:color w:val="2A2928"/>
      </w:rPr>
    </w:lvl>
    <w:lvl w:ilvl="1" w:tplc="4A68D57C">
      <w:start w:val="1"/>
      <w:numFmt w:val="decimal"/>
      <w:lvlText w:val="%2)"/>
      <w:lvlJc w:val="left"/>
      <w:pPr>
        <w:ind w:left="36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4766" w:hanging="180"/>
      </w:pPr>
    </w:lvl>
    <w:lvl w:ilvl="3" w:tplc="0419000F" w:tentative="1">
      <w:start w:val="1"/>
      <w:numFmt w:val="decimal"/>
      <w:lvlText w:val="%4."/>
      <w:lvlJc w:val="left"/>
      <w:pPr>
        <w:ind w:left="5486" w:hanging="360"/>
      </w:pPr>
    </w:lvl>
    <w:lvl w:ilvl="4" w:tplc="04190019" w:tentative="1">
      <w:start w:val="1"/>
      <w:numFmt w:val="lowerLetter"/>
      <w:lvlText w:val="%5."/>
      <w:lvlJc w:val="left"/>
      <w:pPr>
        <w:ind w:left="6206" w:hanging="360"/>
      </w:pPr>
    </w:lvl>
    <w:lvl w:ilvl="5" w:tplc="0419001B" w:tentative="1">
      <w:start w:val="1"/>
      <w:numFmt w:val="lowerRoman"/>
      <w:lvlText w:val="%6."/>
      <w:lvlJc w:val="right"/>
      <w:pPr>
        <w:ind w:left="6926" w:hanging="180"/>
      </w:pPr>
    </w:lvl>
    <w:lvl w:ilvl="6" w:tplc="0419000F" w:tentative="1">
      <w:start w:val="1"/>
      <w:numFmt w:val="decimal"/>
      <w:lvlText w:val="%7."/>
      <w:lvlJc w:val="left"/>
      <w:pPr>
        <w:ind w:left="7646" w:hanging="360"/>
      </w:pPr>
    </w:lvl>
    <w:lvl w:ilvl="7" w:tplc="04190019" w:tentative="1">
      <w:start w:val="1"/>
      <w:numFmt w:val="lowerLetter"/>
      <w:lvlText w:val="%8."/>
      <w:lvlJc w:val="left"/>
      <w:pPr>
        <w:ind w:left="8366" w:hanging="360"/>
      </w:pPr>
    </w:lvl>
    <w:lvl w:ilvl="8" w:tplc="0419001B" w:tentative="1">
      <w:start w:val="1"/>
      <w:numFmt w:val="lowerRoman"/>
      <w:lvlText w:val="%9."/>
      <w:lvlJc w:val="right"/>
      <w:pPr>
        <w:ind w:left="9086" w:hanging="180"/>
      </w:pPr>
    </w:lvl>
  </w:abstractNum>
  <w:abstractNum w:abstractNumId="1">
    <w:nsid w:val="20DE24F4"/>
    <w:multiLevelType w:val="hybridMultilevel"/>
    <w:tmpl w:val="8FE01498"/>
    <w:lvl w:ilvl="0" w:tplc="4210DDAC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37B56A82"/>
    <w:multiLevelType w:val="hybridMultilevel"/>
    <w:tmpl w:val="FBBAAFAA"/>
    <w:lvl w:ilvl="0" w:tplc="AA2CF5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5BDE"/>
    <w:multiLevelType w:val="multilevel"/>
    <w:tmpl w:val="71240C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200D6"/>
    <w:multiLevelType w:val="hybridMultilevel"/>
    <w:tmpl w:val="88F8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60AD"/>
    <w:multiLevelType w:val="multilevel"/>
    <w:tmpl w:val="195A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55FDB"/>
    <w:multiLevelType w:val="hybridMultilevel"/>
    <w:tmpl w:val="F23ED152"/>
    <w:lvl w:ilvl="0" w:tplc="200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F9063A"/>
    <w:multiLevelType w:val="hybridMultilevel"/>
    <w:tmpl w:val="0D3AE78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C7"/>
    <w:rsid w:val="00046354"/>
    <w:rsid w:val="001F4626"/>
    <w:rsid w:val="003977F4"/>
    <w:rsid w:val="00523D86"/>
    <w:rsid w:val="006A42C4"/>
    <w:rsid w:val="006D62DE"/>
    <w:rsid w:val="0071461B"/>
    <w:rsid w:val="007A0D90"/>
    <w:rsid w:val="00826751"/>
    <w:rsid w:val="00840F9E"/>
    <w:rsid w:val="008F0822"/>
    <w:rsid w:val="009075A7"/>
    <w:rsid w:val="00922F80"/>
    <w:rsid w:val="00940D73"/>
    <w:rsid w:val="009E2C62"/>
    <w:rsid w:val="00A70B36"/>
    <w:rsid w:val="00B62505"/>
    <w:rsid w:val="00B83A63"/>
    <w:rsid w:val="00BA7682"/>
    <w:rsid w:val="00BC42A7"/>
    <w:rsid w:val="00BD27A2"/>
    <w:rsid w:val="00C1690C"/>
    <w:rsid w:val="00C67573"/>
    <w:rsid w:val="00CB6BA9"/>
    <w:rsid w:val="00D711AC"/>
    <w:rsid w:val="00D96217"/>
    <w:rsid w:val="00E820C7"/>
    <w:rsid w:val="00E82703"/>
    <w:rsid w:val="00F218A5"/>
    <w:rsid w:val="00F96B42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8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D62D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D62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D62D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D6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26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Пользователь</cp:lastModifiedBy>
  <cp:revision>5</cp:revision>
  <cp:lastPrinted>2021-08-20T13:12:00Z</cp:lastPrinted>
  <dcterms:created xsi:type="dcterms:W3CDTF">2024-05-06T07:35:00Z</dcterms:created>
  <dcterms:modified xsi:type="dcterms:W3CDTF">2024-05-06T07:52:00Z</dcterms:modified>
</cp:coreProperties>
</file>