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1A27" w14:textId="77777777" w:rsidR="00414906" w:rsidRPr="008001D3" w:rsidRDefault="00414906" w:rsidP="0041490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UA"/>
          <w14:ligatures w14:val="none"/>
        </w:rPr>
      </w:pPr>
      <w:r w:rsidRPr="008001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UA"/>
          <w14:ligatures w14:val="none"/>
        </w:rPr>
        <w:t>ЯК ВЗЯТИ УЧАСТЬ В АУКЦІОНІ З ОРЕНДИ ДЕРЖАВНОГО ЧИ КОМУНАЛЬНОГО МАЙНА</w:t>
      </w:r>
    </w:p>
    <w:p w14:paraId="772490D6" w14:textId="77777777" w:rsidR="00D847AF" w:rsidRPr="008001D3" w:rsidRDefault="00D847AF" w:rsidP="00414906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UA"/>
        </w:rPr>
      </w:pPr>
    </w:p>
    <w:p w14:paraId="1CF4FC5A" w14:textId="1D98924A" w:rsidR="00414906" w:rsidRPr="008001D3" w:rsidRDefault="00414906" w:rsidP="00D847A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</w:pPr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Для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участі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в 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аукціоні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обов’язково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треба подати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правильні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документи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,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інакше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вас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дискваліфікують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після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торгів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(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ви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втратите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гарантійний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внесок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та угоду з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орендодавцем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). </w:t>
      </w:r>
    </w:p>
    <w:p w14:paraId="27051620" w14:textId="77777777" w:rsidR="00414906" w:rsidRPr="008001D3" w:rsidRDefault="00414906" w:rsidP="0041490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</w:pPr>
    </w:p>
    <w:p w14:paraId="6B58ABA2" w14:textId="4FE88A0E" w:rsidR="00414906" w:rsidRPr="008001D3" w:rsidRDefault="00414906" w:rsidP="0041490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</w:pP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Документи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для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фізичних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осіб-підприємців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:</w:t>
      </w:r>
    </w:p>
    <w:p w14:paraId="576110E3" w14:textId="77777777" w:rsidR="00414906" w:rsidRPr="008001D3" w:rsidRDefault="00414906" w:rsidP="00414906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</w:pP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Сканована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копія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паспорта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громадянина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України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 (1,2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розвороти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та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реєстрація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місця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проживання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;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або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ID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картка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та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довідка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про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місце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реєстрації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);</w:t>
      </w:r>
    </w:p>
    <w:p w14:paraId="41D1C695" w14:textId="2E9FB1CD" w:rsidR="00414906" w:rsidRPr="008001D3" w:rsidRDefault="00414906" w:rsidP="00414906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</w:pP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Скановані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копії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платіжного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доручення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або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квитанції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,</w:t>
      </w:r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 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що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підтверджують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сплату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реєстраційного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та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гарантійного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внесків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на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рахунок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uk-UA" w:eastAsia="ru-UA"/>
          <w14:ligatures w14:val="none"/>
        </w:rPr>
        <w:t>ТОВ «ТБ Європейська»</w:t>
      </w:r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;</w:t>
      </w:r>
    </w:p>
    <w:p w14:paraId="27BC0E1C" w14:textId="77777777" w:rsidR="00414906" w:rsidRPr="008001D3" w:rsidRDefault="00414906" w:rsidP="00414906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</w:pP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Витяг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з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Єдиного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державного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реєстру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юридичних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осіб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,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фізичних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осіб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 -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підприємців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та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громадських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формувань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України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. </w:t>
      </w:r>
    </w:p>
    <w:p w14:paraId="140F5991" w14:textId="77777777" w:rsidR="00414906" w:rsidRPr="008001D3" w:rsidRDefault="00414906" w:rsidP="00414906">
      <w:pPr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4"/>
          <w:szCs w:val="24"/>
          <w:lang w:eastAsia="ru-UA"/>
          <w14:ligatures w14:val="none"/>
        </w:rPr>
      </w:pPr>
    </w:p>
    <w:p w14:paraId="747602B0" w14:textId="04282B3C" w:rsidR="00414906" w:rsidRPr="008001D3" w:rsidRDefault="00414906" w:rsidP="00414906">
      <w:pPr>
        <w:spacing w:after="0" w:line="360" w:lineRule="atLeast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</w:pPr>
      <w:proofErr w:type="spellStart"/>
      <w:r w:rsidRPr="008001D3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4"/>
          <w:szCs w:val="24"/>
          <w:lang w:eastAsia="ru-UA"/>
          <w14:ligatures w14:val="none"/>
        </w:rPr>
        <w:t>Важливо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4"/>
          <w:szCs w:val="24"/>
          <w:lang w:eastAsia="ru-UA"/>
          <w14:ligatures w14:val="none"/>
        </w:rPr>
        <w:t>!</w:t>
      </w:r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> </w:t>
      </w:r>
      <w:proofErr w:type="spellStart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>Необхідно</w:t>
      </w:r>
      <w:proofErr w:type="spellEnd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>завантажити</w:t>
      </w:r>
      <w:proofErr w:type="spellEnd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>саме</w:t>
      </w:r>
      <w:proofErr w:type="spellEnd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>Витяг</w:t>
      </w:r>
      <w:proofErr w:type="spellEnd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 xml:space="preserve">, а не </w:t>
      </w:r>
      <w:proofErr w:type="spellStart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>Виписку</w:t>
      </w:r>
      <w:proofErr w:type="spellEnd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>.</w:t>
      </w:r>
    </w:p>
    <w:p w14:paraId="24E88EEB" w14:textId="77777777" w:rsidR="00414906" w:rsidRPr="008001D3" w:rsidRDefault="00414906" w:rsidP="00414906">
      <w:pPr>
        <w:spacing w:after="0" w:line="360" w:lineRule="atLeast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</w:pPr>
    </w:p>
    <w:p w14:paraId="4118423E" w14:textId="77777777" w:rsidR="00414906" w:rsidRPr="008001D3" w:rsidRDefault="00414906" w:rsidP="0041490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</w:pP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Документи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для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фізичних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осіб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: </w:t>
      </w:r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br/>
      </w:r>
    </w:p>
    <w:p w14:paraId="5AB20C01" w14:textId="77777777" w:rsidR="00414906" w:rsidRPr="008001D3" w:rsidRDefault="00414906" w:rsidP="00414906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</w:pP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Сканована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копія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паспорта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громадянина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України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 (1,2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розвороти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та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реєстрація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місця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проживання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;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або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ID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картка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та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довідка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про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місце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реєстрації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);</w:t>
      </w:r>
    </w:p>
    <w:p w14:paraId="3B4AD69E" w14:textId="10AF6380" w:rsidR="00414906" w:rsidRPr="008001D3" w:rsidRDefault="00414906" w:rsidP="00414906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</w:pP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Скановані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копії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платіжного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доручення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або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квитанції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,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що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підтверджують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сплату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реєстраційного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та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гарантійного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внесків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на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рахунок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ТОВ «ТБ Європейська».</w:t>
      </w:r>
    </w:p>
    <w:p w14:paraId="2F9A8EB2" w14:textId="77777777" w:rsidR="00414906" w:rsidRPr="008001D3" w:rsidRDefault="00414906" w:rsidP="00414906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</w:pPr>
    </w:p>
    <w:p w14:paraId="3908FD1D" w14:textId="77777777" w:rsidR="00414906" w:rsidRPr="008001D3" w:rsidRDefault="00414906" w:rsidP="0041490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</w:pP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Документи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для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юридичних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осіб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:</w:t>
      </w:r>
    </w:p>
    <w:p w14:paraId="0DF4919B" w14:textId="77777777" w:rsidR="00414906" w:rsidRPr="008001D3" w:rsidRDefault="00414906" w:rsidP="0041490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</w:pPr>
    </w:p>
    <w:p w14:paraId="2CBA96BF" w14:textId="43D2CDF9" w:rsidR="00414906" w:rsidRPr="008001D3" w:rsidRDefault="00414906" w:rsidP="00414906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</w:pP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Витяг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з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Єдиного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державного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реєстру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юридичних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осіб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,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фізичних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осіб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 -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підприємців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та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громадських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формувань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України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val="uk-UA" w:eastAsia="ru-UA"/>
          <w14:ligatures w14:val="none"/>
        </w:rPr>
        <w:t>,</w:t>
      </w:r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обов’язково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з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інформацією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про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кінцевого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бенефіціарного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власника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або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із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зазначенням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причин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його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відсутності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.</w:t>
      </w:r>
    </w:p>
    <w:p w14:paraId="0D35DE6E" w14:textId="51962F57" w:rsidR="00414906" w:rsidRPr="008001D3" w:rsidRDefault="00414906" w:rsidP="00414906">
      <w:pPr>
        <w:numPr>
          <w:ilvl w:val="0"/>
          <w:numId w:val="2"/>
        </w:numPr>
        <w:spacing w:after="0" w:line="360" w:lineRule="atLeast"/>
        <w:rPr>
          <w:rFonts w:ascii="Arial" w:eastAsia="Times New Roman" w:hAnsi="Arial" w:cs="Arial"/>
          <w:color w:val="333333"/>
          <w:kern w:val="0"/>
          <w:sz w:val="24"/>
          <w:szCs w:val="24"/>
          <w:lang w:eastAsia="ru-UA"/>
          <w14:ligatures w14:val="none"/>
        </w:rPr>
      </w:pP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Довідку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з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інформацією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про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кінцевого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бенефіціарного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власника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.</w:t>
      </w:r>
      <w:r w:rsidR="00D847AF"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val="uk-UA" w:eastAsia="ru-UA"/>
          <w14:ligatures w14:val="none"/>
        </w:rPr>
        <w:t xml:space="preserve"> </w:t>
      </w:r>
      <w:r w:rsidR="00D847AF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uk-UA" w:eastAsia="ru-UA"/>
          <w14:ligatures w14:val="none"/>
        </w:rPr>
        <w:t>(Шаблон довідки додається)</w:t>
      </w:r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 </w:t>
      </w:r>
      <w:r w:rsidR="00D847AF" w:rsidRPr="008001D3">
        <w:rPr>
          <w:rFonts w:ascii="Arial" w:eastAsia="Times New Roman" w:hAnsi="Arial" w:cs="Arial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</w:p>
    <w:p w14:paraId="181A8DC1" w14:textId="0E776D08" w:rsidR="00414906" w:rsidRPr="008001D3" w:rsidRDefault="00414906" w:rsidP="00414906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</w:pP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Скановані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копії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платіжного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доручення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або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квитанції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, 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що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підтверджують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сплату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реєстраційного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та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гарантійного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внесків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на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рахунок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r w:rsidR="00D847AF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ТОВ «ТБ </w:t>
      </w:r>
      <w:proofErr w:type="spellStart"/>
      <w:r w:rsidR="00D847AF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Європейська</w:t>
      </w:r>
      <w:proofErr w:type="spellEnd"/>
      <w:r w:rsidR="00D847AF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»</w:t>
      </w:r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.</w:t>
      </w:r>
    </w:p>
    <w:p w14:paraId="3207E2DA" w14:textId="77777777" w:rsidR="00D847AF" w:rsidRPr="008001D3" w:rsidRDefault="00D847AF" w:rsidP="00D847AF">
      <w:pPr>
        <w:spacing w:after="0" w:line="360" w:lineRule="atLeast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</w:pPr>
      <w:proofErr w:type="spellStart"/>
      <w:r w:rsidRPr="008001D3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4"/>
          <w:szCs w:val="24"/>
          <w:lang w:eastAsia="ru-UA"/>
          <w14:ligatures w14:val="none"/>
        </w:rPr>
        <w:t>Важливо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4"/>
          <w:szCs w:val="24"/>
          <w:lang w:eastAsia="ru-UA"/>
          <w14:ligatures w14:val="none"/>
        </w:rPr>
        <w:t>! </w:t>
      </w:r>
      <w:proofErr w:type="spellStart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>Завантажені</w:t>
      </w:r>
      <w:proofErr w:type="spellEnd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>документи</w:t>
      </w:r>
      <w:proofErr w:type="spellEnd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>будуть</w:t>
      </w:r>
      <w:proofErr w:type="spellEnd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>публічно</w:t>
      </w:r>
      <w:proofErr w:type="spellEnd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>відкриті</w:t>
      </w:r>
      <w:proofErr w:type="spellEnd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gramStart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>для перегляду</w:t>
      </w:r>
      <w:proofErr w:type="gramEnd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>всім</w:t>
      </w:r>
      <w:proofErr w:type="spellEnd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>користувачам</w:t>
      </w:r>
      <w:proofErr w:type="spellEnd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>системи</w:t>
      </w:r>
      <w:proofErr w:type="spellEnd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>Прозорро.Продажі</w:t>
      </w:r>
      <w:proofErr w:type="spellEnd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 xml:space="preserve">. </w:t>
      </w:r>
      <w:proofErr w:type="spellStart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>Видалити</w:t>
      </w:r>
      <w:proofErr w:type="spellEnd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>документи</w:t>
      </w:r>
      <w:proofErr w:type="spellEnd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 xml:space="preserve"> з </w:t>
      </w:r>
      <w:proofErr w:type="spellStart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>системи</w:t>
      </w:r>
      <w:proofErr w:type="spellEnd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>неможливо</w:t>
      </w:r>
      <w:proofErr w:type="spellEnd"/>
      <w:r w:rsidRPr="008001D3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>.</w:t>
      </w:r>
    </w:p>
    <w:p w14:paraId="1245BAC3" w14:textId="77777777" w:rsidR="00414906" w:rsidRPr="008001D3" w:rsidRDefault="00414906" w:rsidP="00D847AF">
      <w:pPr>
        <w:spacing w:after="0" w:line="360" w:lineRule="atLeast"/>
        <w:ind w:left="720"/>
        <w:rPr>
          <w:rFonts w:ascii="Arial" w:eastAsia="Times New Roman" w:hAnsi="Arial" w:cs="Arial"/>
          <w:color w:val="333333"/>
          <w:kern w:val="0"/>
          <w:sz w:val="24"/>
          <w:szCs w:val="24"/>
          <w:lang w:eastAsia="ru-UA"/>
          <w14:ligatures w14:val="none"/>
        </w:rPr>
      </w:pPr>
    </w:p>
    <w:p w14:paraId="52849C39" w14:textId="1B046F4B" w:rsidR="00414906" w:rsidRPr="008001D3" w:rsidRDefault="00D847AF" w:rsidP="00D847AF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</w:pP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Д</w:t>
      </w:r>
      <w:r w:rsidR="00414906"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ії</w:t>
      </w:r>
      <w:proofErr w:type="spellEnd"/>
      <w:r w:rsidR="00414906"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="00414906"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після</w:t>
      </w:r>
      <w:proofErr w:type="spellEnd"/>
      <w:r w:rsidR="00414906"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онлайн </w:t>
      </w:r>
      <w:proofErr w:type="spellStart"/>
      <w:r w:rsidR="00414906"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аукціону</w:t>
      </w:r>
      <w:proofErr w:type="spellEnd"/>
    </w:p>
    <w:p w14:paraId="446A132B" w14:textId="77777777" w:rsidR="00414906" w:rsidRPr="008001D3" w:rsidRDefault="00414906" w:rsidP="00D847A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</w:pPr>
      <w:proofErr w:type="gram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До моменту</w:t>
      </w:r>
      <w:proofErr w:type="gram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проведення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аукціону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інформація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про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кількість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учасників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на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аукціон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закрита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,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майданчику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невідомо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скільки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заявок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зареєстровано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.</w:t>
      </w:r>
    </w:p>
    <w:p w14:paraId="346E3801" w14:textId="77777777" w:rsidR="00414906" w:rsidRPr="008001D3" w:rsidRDefault="00414906" w:rsidP="00D847A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</w:pP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lastRenderedPageBreak/>
        <w:t>Якщо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на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аукціон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буде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зареєстрована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лише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одна ваша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заява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на участь, в момент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завершення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періоду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прийому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пропозицій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(о 20:00 в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переддень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аукціону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)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ви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будете автоматично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визначені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як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переможець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.</w:t>
      </w:r>
    </w:p>
    <w:p w14:paraId="036760F9" w14:textId="77777777" w:rsidR="00414906" w:rsidRPr="008001D3" w:rsidRDefault="00414906" w:rsidP="00D847A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</w:pP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Якщо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на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аукціон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зареєстровано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2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або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більше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заяв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на участь - у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визначену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дату та час вам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необхідно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прийняти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участь в онлайн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аукціоні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та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змагатися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ціною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за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об'єкт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з конкурентами.</w:t>
      </w:r>
    </w:p>
    <w:p w14:paraId="2FFFE56F" w14:textId="16B4A055" w:rsidR="00414906" w:rsidRPr="008001D3" w:rsidRDefault="00414906" w:rsidP="00D847A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</w:pP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Після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визначення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вас як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переможця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аукціону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, </w:t>
      </w:r>
      <w:r w:rsidR="00D847AF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uk-UA" w:eastAsia="ru-UA"/>
          <w14:ligatures w14:val="none"/>
        </w:rPr>
        <w:t xml:space="preserve">«ТБ Європейська»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готує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проект протоколу,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погоджує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його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з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орендодавцем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та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надсилає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вам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електронною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поштою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для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підписання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. </w:t>
      </w:r>
    </w:p>
    <w:p w14:paraId="071196EA" w14:textId="77777777" w:rsidR="00414906" w:rsidRPr="008001D3" w:rsidRDefault="00414906" w:rsidP="00D847A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</w:pPr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Протокол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підписується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переможцем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протягом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3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робочих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днів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після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його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формування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(дата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зазначена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в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документі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протоколу), 1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робочий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день -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майданчику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та 6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робочих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днів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надається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орендодавцю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для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підписання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та /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або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затвердження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протоколу,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його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публікації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в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Прозорро.Продажі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.</w:t>
      </w:r>
    </w:p>
    <w:p w14:paraId="48D73C57" w14:textId="77777777" w:rsidR="00414906" w:rsidRPr="008001D3" w:rsidRDefault="00414906" w:rsidP="00D847A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</w:pP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Договір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укладається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з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орендодавцем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та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балансоутримувачем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протягом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20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робочих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днів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після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формування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протоколу (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саме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формування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, а не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його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підпису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або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публікації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). </w:t>
      </w:r>
      <w:proofErr w:type="gram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До моменту</w:t>
      </w:r>
      <w:proofErr w:type="gram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підписання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переможець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зобов'язаний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сплатити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авансовий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та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забезпечувальний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платіж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.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Суми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та порядок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сплати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обов'язково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необхідно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погодити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з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орендодавцем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,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реквізити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для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сплати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заначаються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в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протоколі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електронного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аукціону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.</w:t>
      </w:r>
    </w:p>
    <w:p w14:paraId="447C7C16" w14:textId="77777777" w:rsidR="00D847AF" w:rsidRPr="008001D3" w:rsidRDefault="00D847AF" w:rsidP="00D847AF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</w:pPr>
    </w:p>
    <w:p w14:paraId="0432AB54" w14:textId="7990D65C" w:rsidR="00414906" w:rsidRPr="008001D3" w:rsidRDefault="00414906" w:rsidP="00D847AF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</w:pP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Розрахунки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з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учасниками</w:t>
      </w:r>
      <w:proofErr w:type="spellEnd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UA"/>
          <w14:ligatures w14:val="none"/>
        </w:rPr>
        <w:t>аукціону</w:t>
      </w:r>
      <w:proofErr w:type="spellEnd"/>
    </w:p>
    <w:p w14:paraId="26E36133" w14:textId="77777777" w:rsidR="00414906" w:rsidRPr="008001D3" w:rsidRDefault="00414906" w:rsidP="00D847A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</w:pP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Після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підписання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договору,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орендодавець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завантажує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його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копію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в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Прозорро.Продажі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та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майданчик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перераховує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залишок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гарантійного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внеску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за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вирахуванням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своєї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винагороди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на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рахунок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переможця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.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Винагорода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майданчика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, яку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сплачує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лише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переможець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становить:</w:t>
      </w:r>
    </w:p>
    <w:p w14:paraId="7C14B764" w14:textId="77777777" w:rsidR="00414906" w:rsidRPr="008001D3" w:rsidRDefault="00414906" w:rsidP="00D847AF">
      <w:pPr>
        <w:numPr>
          <w:ilvl w:val="0"/>
          <w:numId w:val="6"/>
        </w:num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</w:pPr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5%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від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річної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орендної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плати у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разі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нової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оренди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;</w:t>
      </w:r>
    </w:p>
    <w:p w14:paraId="41CC7DAD" w14:textId="77777777" w:rsidR="00414906" w:rsidRPr="008001D3" w:rsidRDefault="00414906" w:rsidP="00D847AF">
      <w:pPr>
        <w:numPr>
          <w:ilvl w:val="0"/>
          <w:numId w:val="6"/>
        </w:num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</w:pPr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3%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річної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орендної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плати для чинного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орендаря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у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разі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продовження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договору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оренди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.</w:t>
      </w:r>
    </w:p>
    <w:p w14:paraId="5CFE238C" w14:textId="77777777" w:rsidR="00414906" w:rsidRPr="008001D3" w:rsidRDefault="00414906" w:rsidP="00D847A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</w:pP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Якщо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строк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оренди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менший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за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рік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-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розрахунок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здійснюється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від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строку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оренди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.</w:t>
      </w:r>
    </w:p>
    <w:p w14:paraId="1CA69990" w14:textId="612E0C5E" w:rsidR="00414906" w:rsidRPr="008001D3" w:rsidRDefault="00414906" w:rsidP="00D847A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</w:pP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Якщо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сума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винагороди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більша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за суму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гарантійного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внеску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-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переможець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зобов'язаний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gram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до моменту</w:t>
      </w:r>
      <w:proofErr w:type="gram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підписання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договору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доплатити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на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рахунок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r w:rsidR="00D847AF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uk-UA" w:eastAsia="ru-UA"/>
          <w14:ligatures w14:val="none"/>
        </w:rPr>
        <w:t>ТОВ «ТБ Європейська»</w:t>
      </w:r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суму,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що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зазначена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в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протоколі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електронного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аукціону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.</w:t>
      </w:r>
    </w:p>
    <w:p w14:paraId="3E5DEBC6" w14:textId="5ED8B64F" w:rsidR="00414906" w:rsidRPr="008001D3" w:rsidRDefault="00414906" w:rsidP="00D847A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</w:pP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Реєстраційний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внесок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учасника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перераховується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на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рахунок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орендодавця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та не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підлягає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поверненню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.</w:t>
      </w:r>
      <w:r w:rsidR="00D847AF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uk-UA" w:eastAsia="ru-UA"/>
          <w14:ligatures w14:val="none"/>
        </w:rPr>
        <w:t xml:space="preserve"> </w:t>
      </w:r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У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разі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програшу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-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учаснику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повертається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вся сума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гарантійного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внеску</w:t>
      </w:r>
      <w:proofErr w:type="spellEnd"/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.</w:t>
      </w:r>
    </w:p>
    <w:p w14:paraId="342AE931" w14:textId="696558D9" w:rsidR="00414906" w:rsidRPr="008001D3" w:rsidRDefault="00D847AF" w:rsidP="00D847A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</w:pPr>
      <w:r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uk-UA" w:eastAsia="ru-UA"/>
          <w14:ligatures w14:val="none"/>
        </w:rPr>
        <w:t>При</w:t>
      </w:r>
      <w:r w:rsidR="00414906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="00414906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дискваліфікації</w:t>
      </w:r>
      <w:proofErr w:type="spellEnd"/>
      <w:r w:rsidR="00414906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="00414906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переможця</w:t>
      </w:r>
      <w:proofErr w:type="spellEnd"/>
      <w:r w:rsidR="00414906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(</w:t>
      </w:r>
      <w:proofErr w:type="spellStart"/>
      <w:r w:rsidR="00414906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якщо</w:t>
      </w:r>
      <w:proofErr w:type="spellEnd"/>
      <w:r w:rsidR="00414906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="00414906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ви</w:t>
      </w:r>
      <w:proofErr w:type="spellEnd"/>
      <w:r w:rsidR="00414906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не </w:t>
      </w:r>
      <w:proofErr w:type="spellStart"/>
      <w:r w:rsidR="00414906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підписали</w:t>
      </w:r>
      <w:proofErr w:type="spellEnd"/>
      <w:r w:rsidR="00414906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протокол, не </w:t>
      </w:r>
      <w:proofErr w:type="spellStart"/>
      <w:r w:rsidR="00414906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сплатили</w:t>
      </w:r>
      <w:proofErr w:type="spellEnd"/>
      <w:r w:rsidR="00414906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="00414906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внески</w:t>
      </w:r>
      <w:proofErr w:type="spellEnd"/>
      <w:r w:rsidR="00414906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="00414906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або</w:t>
      </w:r>
      <w:proofErr w:type="spellEnd"/>
      <w:r w:rsidR="00414906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не </w:t>
      </w:r>
      <w:proofErr w:type="spellStart"/>
      <w:r w:rsidR="00414906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підписали</w:t>
      </w:r>
      <w:proofErr w:type="spellEnd"/>
      <w:r w:rsidR="00414906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="00414906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договір</w:t>
      </w:r>
      <w:proofErr w:type="spellEnd"/>
      <w:r w:rsidR="00414906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) - вся сума </w:t>
      </w:r>
      <w:proofErr w:type="spellStart"/>
      <w:r w:rsidR="00414906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гарантійного</w:t>
      </w:r>
      <w:proofErr w:type="spellEnd"/>
      <w:r w:rsidR="00414906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="00414906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внеску</w:t>
      </w:r>
      <w:proofErr w:type="spellEnd"/>
      <w:r w:rsidR="00414906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="00414906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перераховується</w:t>
      </w:r>
      <w:proofErr w:type="spellEnd"/>
      <w:r w:rsidR="00414906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="00414906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орендодавцю</w:t>
      </w:r>
      <w:proofErr w:type="spellEnd"/>
      <w:r w:rsidR="00414906" w:rsidRPr="008001D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.</w:t>
      </w:r>
    </w:p>
    <w:sectPr w:rsidR="00414906" w:rsidRPr="0080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782F"/>
    <w:multiLevelType w:val="multilevel"/>
    <w:tmpl w:val="C87A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B6AD1"/>
    <w:multiLevelType w:val="multilevel"/>
    <w:tmpl w:val="4F8C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64F8D"/>
    <w:multiLevelType w:val="multilevel"/>
    <w:tmpl w:val="3014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91D02"/>
    <w:multiLevelType w:val="multilevel"/>
    <w:tmpl w:val="2DA2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C58BC"/>
    <w:multiLevelType w:val="multilevel"/>
    <w:tmpl w:val="F6E6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FC73E5"/>
    <w:multiLevelType w:val="multilevel"/>
    <w:tmpl w:val="ACCA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2592137">
    <w:abstractNumId w:val="3"/>
  </w:num>
  <w:num w:numId="2" w16cid:durableId="139157851">
    <w:abstractNumId w:val="4"/>
  </w:num>
  <w:num w:numId="3" w16cid:durableId="1861697337">
    <w:abstractNumId w:val="2"/>
  </w:num>
  <w:num w:numId="4" w16cid:durableId="598368151">
    <w:abstractNumId w:val="5"/>
  </w:num>
  <w:num w:numId="5" w16cid:durableId="192040241">
    <w:abstractNumId w:val="0"/>
  </w:num>
  <w:num w:numId="6" w16cid:durableId="1845703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C6"/>
    <w:rsid w:val="00414906"/>
    <w:rsid w:val="008001D3"/>
    <w:rsid w:val="00AE3EA3"/>
    <w:rsid w:val="00D847AF"/>
    <w:rsid w:val="00EB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770B"/>
  <w15:chartTrackingRefBased/>
  <w15:docId w15:val="{F0B9415E-368B-4B4A-A599-791B4872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906"/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  <w14:ligatures w14:val="none"/>
    </w:rPr>
  </w:style>
  <w:style w:type="character" w:styleId="a3">
    <w:name w:val="Hyperlink"/>
    <w:basedOn w:val="a0"/>
    <w:uiPriority w:val="99"/>
    <w:semiHidden/>
    <w:unhideWhenUsed/>
    <w:rsid w:val="004149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  <w:style w:type="character" w:styleId="a5">
    <w:name w:val="Strong"/>
    <w:basedOn w:val="a0"/>
    <w:uiPriority w:val="22"/>
    <w:qFormat/>
    <w:rsid w:val="00414906"/>
    <w:rPr>
      <w:b/>
      <w:bCs/>
    </w:rPr>
  </w:style>
  <w:style w:type="character" w:styleId="a6">
    <w:name w:val="Emphasis"/>
    <w:basedOn w:val="a0"/>
    <w:uiPriority w:val="20"/>
    <w:qFormat/>
    <w:rsid w:val="00414906"/>
    <w:rPr>
      <w:i/>
      <w:iCs/>
    </w:rPr>
  </w:style>
  <w:style w:type="paragraph" w:styleId="a7">
    <w:name w:val="No Spacing"/>
    <w:uiPriority w:val="1"/>
    <w:qFormat/>
    <w:rsid w:val="0041490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84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05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2024-02-01T11:20:00Z</dcterms:created>
  <dcterms:modified xsi:type="dcterms:W3CDTF">2024-02-01T14:32:00Z</dcterms:modified>
</cp:coreProperties>
</file>